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8764" w14:textId="77777777" w:rsidR="00F815CF" w:rsidRDefault="00F815CF" w:rsidP="00F815CF">
      <w:pPr>
        <w:pStyle w:val="Heading1"/>
        <w:jc w:val="center"/>
      </w:pPr>
      <w:bookmarkStart w:id="0" w:name="_Toc400361362"/>
      <w:bookmarkStart w:id="1" w:name="_Toc443397153"/>
      <w:bookmarkStart w:id="2" w:name="_Toc357771638"/>
      <w:bookmarkStart w:id="3" w:name="_Toc346793416"/>
      <w:bookmarkStart w:id="4" w:name="_Toc328122777"/>
      <w:r>
        <w:rPr>
          <w:noProof/>
        </w:rPr>
        <w:drawing>
          <wp:inline distT="0" distB="0" distL="0" distR="0" wp14:anchorId="525B4325" wp14:editId="122BBF21">
            <wp:extent cx="2034540" cy="20345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tlechurch.jpg"/>
                    <pic:cNvPicPr/>
                  </pic:nvPicPr>
                  <pic:blipFill>
                    <a:blip r:embed="rId10">
                      <a:extLst>
                        <a:ext uri="{28A0092B-C50C-407E-A947-70E740481C1C}">
                          <a14:useLocalDpi xmlns:a14="http://schemas.microsoft.com/office/drawing/2010/main" val="0"/>
                        </a:ext>
                      </a:extLst>
                    </a:blip>
                    <a:stretch>
                      <a:fillRect/>
                    </a:stretch>
                  </pic:blipFill>
                  <pic:spPr>
                    <a:xfrm>
                      <a:off x="0" y="0"/>
                      <a:ext cx="2034540" cy="2034540"/>
                    </a:xfrm>
                    <a:prstGeom prst="rect">
                      <a:avLst/>
                    </a:prstGeom>
                  </pic:spPr>
                </pic:pic>
              </a:graphicData>
            </a:graphic>
          </wp:inline>
        </w:drawing>
      </w:r>
    </w:p>
    <w:p w14:paraId="1702A7E6" w14:textId="77777777" w:rsidR="00F815CF" w:rsidRDefault="00F815CF" w:rsidP="00F815CF">
      <w:pPr>
        <w:pStyle w:val="Heading2"/>
        <w:jc w:val="center"/>
      </w:pP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Pupil premium strategy statement</w:t>
      </w:r>
    </w:p>
    <w:p w14:paraId="5BEFF20D" w14:textId="77777777" w:rsidR="00F815CF" w:rsidRPr="00F815CF" w:rsidRDefault="00F815CF" w:rsidP="00F815CF">
      <w:pPr>
        <w:pStyle w:val="Heading2"/>
        <w:rPr>
          <w:b w:val="0"/>
          <w:sz w:val="28"/>
        </w:rPr>
      </w:pPr>
      <w:r w:rsidRPr="00F815CF">
        <w:rPr>
          <w:b w:val="0"/>
          <w:sz w:val="28"/>
        </w:rPr>
        <w:t xml:space="preserve">This statement details our school’s use of pupil premium (and recovery premium for the 2021 to 2022 academic year) funding to help improve the attainment of our disadvantaged pupils. </w:t>
      </w:r>
    </w:p>
    <w:p w14:paraId="59773D31" w14:textId="1F25D236" w:rsidR="00F815CF" w:rsidRPr="00F815CF" w:rsidRDefault="00F815CF" w:rsidP="00F815CF">
      <w:pPr>
        <w:pStyle w:val="Heading2"/>
        <w:rPr>
          <w:b w:val="0"/>
          <w:sz w:val="28"/>
        </w:rPr>
      </w:pPr>
      <w:r w:rsidRPr="00F815CF">
        <w:rPr>
          <w:b w:val="0"/>
          <w:sz w:val="28"/>
        </w:rPr>
        <w:t>It outlines our pupil premium strategy, how we intend to spend the funding in this academic year and the effect that last year’s spending of pupil premium had within our school.</w:t>
      </w:r>
    </w:p>
    <w:p w14:paraId="5BA647BC" w14:textId="77777777" w:rsidR="00F815CF" w:rsidRDefault="00F815CF">
      <w:pPr>
        <w:pStyle w:val="Heading2"/>
      </w:pPr>
    </w:p>
    <w:p w14:paraId="6550553D" w14:textId="17C08FAE" w:rsidR="00F815CF" w:rsidRDefault="00F815CF">
      <w:pPr>
        <w:pStyle w:val="Heading2"/>
      </w:pPr>
    </w:p>
    <w:p w14:paraId="5154C8D2" w14:textId="6417A97B" w:rsidR="00F815CF" w:rsidRDefault="00F815CF" w:rsidP="00F815CF"/>
    <w:p w14:paraId="7ACDD010" w14:textId="7EFAED14" w:rsidR="00F815CF" w:rsidRDefault="00F815CF" w:rsidP="00F815CF"/>
    <w:p w14:paraId="7B6626A0" w14:textId="70FD2A0B" w:rsidR="00F815CF" w:rsidRDefault="00F815CF" w:rsidP="00F815CF"/>
    <w:p w14:paraId="3B42D804" w14:textId="3C3E059A" w:rsidR="00F815CF" w:rsidRDefault="00F815CF" w:rsidP="00F815CF"/>
    <w:p w14:paraId="3269BE43" w14:textId="00F7F126" w:rsidR="00F815CF" w:rsidRDefault="00F815CF" w:rsidP="00F815CF"/>
    <w:p w14:paraId="42EAF188" w14:textId="20D8E1A7" w:rsidR="00F815CF" w:rsidRDefault="00F815CF" w:rsidP="00F815CF"/>
    <w:p w14:paraId="3B558980" w14:textId="6E492A37" w:rsidR="00F815CF" w:rsidRDefault="00F815CF" w:rsidP="00F815CF"/>
    <w:p w14:paraId="07E57685" w14:textId="50F2988A" w:rsidR="00F815CF" w:rsidRDefault="00F815CF" w:rsidP="00F815CF"/>
    <w:p w14:paraId="05D2CE36" w14:textId="2DCC3652" w:rsidR="00F815CF" w:rsidRDefault="00F815CF" w:rsidP="00F815CF"/>
    <w:p w14:paraId="0E4CA948" w14:textId="1A30E1C9" w:rsidR="00F815CF" w:rsidRDefault="00F815CF" w:rsidP="00F815CF"/>
    <w:p w14:paraId="2A7D54B4" w14:textId="03219357" w:rsidR="00E66558" w:rsidRDefault="009D71E8">
      <w:pPr>
        <w:pStyle w:val="Heading2"/>
      </w:pPr>
      <w:r>
        <w:lastRenderedPageBreak/>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9152D4F" w:rsidR="00E66558" w:rsidRDefault="00F815CF">
            <w:pPr>
              <w:pStyle w:val="TableRow"/>
            </w:pPr>
            <w:r>
              <w:t xml:space="preserve">Castlechurch Primary School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9213" w14:textId="6098E586" w:rsidR="00E66558" w:rsidRDefault="00BC1EB0">
            <w:pPr>
              <w:pStyle w:val="TableRow"/>
            </w:pPr>
            <w:r>
              <w:t>25</w:t>
            </w:r>
            <w:r w:rsidR="00262B45">
              <w:t>9</w:t>
            </w:r>
          </w:p>
          <w:p w14:paraId="2A7D54BC" w14:textId="78FAD28F" w:rsidR="00F815CF" w:rsidRDefault="00F815CF">
            <w:pPr>
              <w:pStyle w:val="TableRow"/>
            </w:pPr>
            <w:r>
              <w:t>YR-Y6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83052C8" w:rsidR="00E66558" w:rsidRDefault="00BC1EB0">
            <w:pPr>
              <w:pStyle w:val="TableRow"/>
            </w:pPr>
            <w:r>
              <w:t xml:space="preserve">33%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B953826" w:rsidR="00E66558" w:rsidRDefault="00F815CF">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B5EBEBB" w:rsidR="00E66558" w:rsidRDefault="00892966">
            <w:pPr>
              <w:pStyle w:val="TableRow"/>
            </w:pPr>
            <w:r>
              <w:t>September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B5E56" w14:textId="63BD3B80" w:rsidR="00E66558" w:rsidRDefault="00892966">
            <w:pPr>
              <w:pStyle w:val="TableRow"/>
            </w:pPr>
            <w:r>
              <w:t>Jan 2023</w:t>
            </w:r>
          </w:p>
          <w:p w14:paraId="643E055D" w14:textId="22BCF3A2" w:rsidR="00D215C7" w:rsidRDefault="00892966">
            <w:pPr>
              <w:pStyle w:val="TableRow"/>
            </w:pPr>
            <w:r>
              <w:t>March 2023</w:t>
            </w:r>
          </w:p>
          <w:p w14:paraId="2A7D54C8" w14:textId="7CF4C37C" w:rsidR="00D215C7" w:rsidRDefault="00892966">
            <w:pPr>
              <w:pStyle w:val="TableRow"/>
            </w:pPr>
            <w:r>
              <w:t>July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C4930C0" w:rsidR="00E66558" w:rsidRDefault="00D215C7">
            <w:pPr>
              <w:pStyle w:val="TableRow"/>
            </w:pPr>
            <w:r>
              <w:t>Mrs E Goodyear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18234CD" w:rsidR="00E66558" w:rsidRDefault="00892966">
            <w:pPr>
              <w:pStyle w:val="TableRow"/>
            </w:pPr>
            <w:r>
              <w:t xml:space="preserve">Mrs </w:t>
            </w:r>
            <w:r w:rsidR="00947687">
              <w:t>E Goodyear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C44A900" w:rsidR="00E66558" w:rsidRDefault="00F815CF" w:rsidP="00892966">
            <w:pPr>
              <w:pStyle w:val="TableRow"/>
            </w:pPr>
            <w:r>
              <w:t xml:space="preserve">Mrs </w:t>
            </w:r>
            <w:r w:rsidR="00892966">
              <w:t xml:space="preserve">V Bowyer </w:t>
            </w:r>
            <w:r>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73ABE2D" w:rsidR="00E66558" w:rsidRPr="00C37459" w:rsidRDefault="003A1253" w:rsidP="00C37459">
            <w:pPr>
              <w:suppressAutoHyphens w:val="0"/>
              <w:spacing w:after="0" w:line="240" w:lineRule="auto"/>
              <w:rPr>
                <w:rFonts w:ascii="Calibri" w:hAnsi="Calibri" w:cs="Calibri"/>
                <w:color w:val="000000"/>
                <w:sz w:val="28"/>
                <w:szCs w:val="28"/>
              </w:rPr>
            </w:pPr>
            <w:r>
              <w:rPr>
                <w:rFonts w:ascii="Calibri" w:hAnsi="Calibri" w:cs="Calibri"/>
                <w:color w:val="000000"/>
                <w:sz w:val="28"/>
                <w:szCs w:val="28"/>
              </w:rPr>
              <w:t xml:space="preserve">£       121,880 </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D81447B" w:rsidR="00E66558" w:rsidRPr="00C37459" w:rsidRDefault="00C37459" w:rsidP="00C37459">
            <w:pPr>
              <w:suppressAutoHyphens w:val="0"/>
              <w:spacing w:after="0" w:line="240" w:lineRule="auto"/>
              <w:rPr>
                <w:rFonts w:ascii="Calibri" w:hAnsi="Calibri" w:cs="Calibri"/>
                <w:color w:val="000000"/>
                <w:sz w:val="28"/>
                <w:szCs w:val="28"/>
              </w:rPr>
            </w:pPr>
            <w:r>
              <w:rPr>
                <w:rFonts w:ascii="Calibri" w:hAnsi="Calibri" w:cs="Calibri"/>
                <w:color w:val="000000"/>
                <w:sz w:val="28"/>
                <w:szCs w:val="28"/>
              </w:rPr>
              <w:t xml:space="preserve">£         12,760 </w:t>
            </w:r>
          </w:p>
        </w:tc>
      </w:tr>
      <w:tr w:rsidR="00282B81" w14:paraId="30E7E0B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CCB16" w14:textId="07E963A7" w:rsidR="00282B81" w:rsidRDefault="00282B81">
            <w:pPr>
              <w:pStyle w:val="TableRow"/>
            </w:pPr>
            <w:r>
              <w:t xml:space="preserve">Post LAC funding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B6AC" w14:textId="46223D79" w:rsidR="00282B81" w:rsidRPr="00282B81" w:rsidRDefault="00282B81" w:rsidP="00282B81">
            <w:pPr>
              <w:suppressAutoHyphens w:val="0"/>
              <w:spacing w:after="0" w:line="240" w:lineRule="auto"/>
              <w:rPr>
                <w:rFonts w:ascii="Calibri" w:hAnsi="Calibri" w:cs="Calibri"/>
                <w:color w:val="000000"/>
                <w:sz w:val="28"/>
                <w:szCs w:val="28"/>
              </w:rPr>
            </w:pPr>
            <w:r>
              <w:rPr>
                <w:rFonts w:ascii="Calibri" w:hAnsi="Calibri" w:cs="Calibri"/>
                <w:color w:val="000000"/>
                <w:sz w:val="28"/>
                <w:szCs w:val="28"/>
              </w:rPr>
              <w:t xml:space="preserve">£           7,230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AFFDCB1" w:rsidR="00E66558" w:rsidRDefault="00282B81" w:rsidP="0015544C">
            <w:pPr>
              <w:pStyle w:val="TableRow"/>
              <w:ind w:left="0"/>
            </w:pPr>
            <w:r>
              <w:t>£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FD505" w14:textId="77777777" w:rsidR="00EC0242" w:rsidRDefault="00EC0242" w:rsidP="00EC0242">
            <w:pPr>
              <w:suppressAutoHyphens w:val="0"/>
              <w:spacing w:after="0" w:line="240" w:lineRule="auto"/>
              <w:rPr>
                <w:rFonts w:ascii="Calibri" w:hAnsi="Calibri" w:cs="Calibri"/>
                <w:color w:val="000000"/>
                <w:sz w:val="28"/>
                <w:szCs w:val="28"/>
              </w:rPr>
            </w:pPr>
            <w:r>
              <w:rPr>
                <w:rFonts w:ascii="Calibri" w:hAnsi="Calibri" w:cs="Calibri"/>
                <w:color w:val="000000"/>
                <w:sz w:val="28"/>
                <w:szCs w:val="28"/>
              </w:rPr>
              <w:t xml:space="preserve">£       141,870 </w:t>
            </w:r>
          </w:p>
          <w:p w14:paraId="2A7D54E2" w14:textId="56765B61" w:rsidR="00E66558" w:rsidRDefault="00E66558">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E5457" w14:textId="40259080" w:rsidR="006F52FF" w:rsidRDefault="00BC1EB0" w:rsidP="006F52FF">
            <w:pPr>
              <w:autoSpaceDE w:val="0"/>
              <w:adjustRightInd w:val="0"/>
              <w:spacing w:after="0" w:line="240" w:lineRule="auto"/>
              <w:rPr>
                <w:rFonts w:ascii="Calibri" w:hAnsi="Calibri" w:cs="Calibri"/>
                <w:color w:val="000000" w:themeColor="text1"/>
              </w:rPr>
            </w:pPr>
            <w:r>
              <w:rPr>
                <w:rFonts w:ascii="Calibri" w:hAnsi="Calibri" w:cs="Calibri"/>
                <w:color w:val="000000" w:themeColor="text1"/>
              </w:rPr>
              <w:t xml:space="preserve">Castlechurch Primary School </w:t>
            </w:r>
            <w:r w:rsidR="006F52FF">
              <w:rPr>
                <w:rFonts w:ascii="Calibri" w:hAnsi="Calibri" w:cs="Calibri"/>
                <w:color w:val="000000" w:themeColor="text1"/>
              </w:rPr>
              <w:t xml:space="preserve"> offers a positive, inclusive, safe learning environment for its learners, in which everyone has equal and individual recognition and respect. We celebrate difference and are committed to the continuous improvement and fulfilment of potential in every child. We encourage increasing independence and confidence amongst the children. Everyone within the school has an important role to play in sharing responsibility for the development of positive attitudes to learning and excellent behaviour. </w:t>
            </w:r>
          </w:p>
          <w:p w14:paraId="16CD4C19" w14:textId="77777777" w:rsidR="006F52FF" w:rsidRDefault="006F52FF" w:rsidP="006F52FF">
            <w:pPr>
              <w:autoSpaceDE w:val="0"/>
              <w:adjustRightInd w:val="0"/>
              <w:spacing w:after="0" w:line="240" w:lineRule="auto"/>
              <w:rPr>
                <w:rFonts w:ascii="Calibri" w:hAnsi="Calibri" w:cs="Calibri"/>
                <w:color w:val="000000" w:themeColor="text1"/>
              </w:rPr>
            </w:pPr>
          </w:p>
          <w:p w14:paraId="7A9E62A5" w14:textId="0A3A7B99" w:rsidR="006F52FF" w:rsidRDefault="006F52FF" w:rsidP="006F52FF">
            <w:pPr>
              <w:autoSpaceDE w:val="0"/>
              <w:adjustRightInd w:val="0"/>
              <w:spacing w:after="0" w:line="240" w:lineRule="auto"/>
              <w:rPr>
                <w:rFonts w:ascii="Calibri" w:hAnsi="Calibri" w:cs="Calibri"/>
                <w:color w:val="000000" w:themeColor="text1"/>
              </w:rPr>
            </w:pPr>
            <w:r>
              <w:rPr>
                <w:rFonts w:ascii="Calibri" w:hAnsi="Calibri" w:cs="Calibri"/>
                <w:color w:val="000000" w:themeColor="text1"/>
              </w:rPr>
              <w:t>We have high aspirations and ambitions for our children and we believe that every child can achieve.</w:t>
            </w:r>
            <w:r w:rsidR="006F5F23">
              <w:rPr>
                <w:rFonts w:ascii="Calibri" w:hAnsi="Calibri" w:cs="Calibri"/>
                <w:color w:val="000000" w:themeColor="text1"/>
              </w:rPr>
              <w:t xml:space="preserve"> By undertaking the approach of ‘</w:t>
            </w:r>
            <w:r>
              <w:rPr>
                <w:rFonts w:ascii="Calibri" w:hAnsi="Calibri" w:cs="Calibri"/>
                <w:color w:val="000000" w:themeColor="text1"/>
              </w:rPr>
              <w:t xml:space="preserve">profile, predict and prevent’ in our Triple A Strategy, </w:t>
            </w:r>
            <w:r w:rsidR="006F5F23">
              <w:rPr>
                <w:rFonts w:ascii="Calibri" w:hAnsi="Calibri" w:cs="Calibri"/>
                <w:color w:val="000000" w:themeColor="text1"/>
              </w:rPr>
              <w:t xml:space="preserve">Castlechurch Primary School </w:t>
            </w:r>
            <w:r>
              <w:rPr>
                <w:rFonts w:ascii="Calibri" w:hAnsi="Calibri" w:cs="Calibri"/>
                <w:color w:val="000000" w:themeColor="text1"/>
              </w:rPr>
              <w:t>aims to achieve the following for all DA pupils.</w:t>
            </w:r>
          </w:p>
          <w:p w14:paraId="33DED839" w14:textId="4DFB26F8" w:rsidR="00F815CF" w:rsidRDefault="00F815CF">
            <w:pPr>
              <w:spacing w:before="120"/>
              <w:rPr>
                <w:i/>
                <w:iCs/>
              </w:rPr>
            </w:pPr>
          </w:p>
          <w:p w14:paraId="3712DF1F" w14:textId="4F5B46C4" w:rsidR="006F52FF" w:rsidRDefault="006F52FF">
            <w:pPr>
              <w:spacing w:before="120"/>
              <w:rPr>
                <w:i/>
                <w:iCs/>
              </w:rPr>
            </w:pPr>
            <w:r>
              <w:rPr>
                <w:i/>
                <w:iCs/>
                <w:noProof/>
              </w:rPr>
              <w:drawing>
                <wp:inline distT="0" distB="0" distL="0" distR="0" wp14:anchorId="114E9847" wp14:editId="5FE0D514">
                  <wp:extent cx="6169660" cy="3535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9660" cy="3535680"/>
                          </a:xfrm>
                          <a:prstGeom prst="rect">
                            <a:avLst/>
                          </a:prstGeom>
                          <a:noFill/>
                        </pic:spPr>
                      </pic:pic>
                    </a:graphicData>
                  </a:graphic>
                </wp:inline>
              </w:drawing>
            </w:r>
          </w:p>
          <w:p w14:paraId="0CE5B840" w14:textId="77777777" w:rsidR="006F52FF" w:rsidRPr="00032FA7" w:rsidRDefault="006F52FF" w:rsidP="00092EA5">
            <w:pPr>
              <w:spacing w:before="100" w:beforeAutospacing="1" w:after="100" w:afterAutospacing="1" w:line="240" w:lineRule="auto"/>
              <w:textAlignment w:val="baseline"/>
              <w:rPr>
                <w:rFonts w:ascii="Calibri" w:hAnsi="Calibri" w:cs="Calibri"/>
                <w:color w:val="000000" w:themeColor="text1"/>
              </w:rPr>
            </w:pPr>
            <w:r w:rsidRPr="00032FA7">
              <w:rPr>
                <w:rFonts w:ascii="Calibri" w:hAnsi="Calibri" w:cs="Calibri"/>
                <w:color w:val="000000" w:themeColor="text1"/>
              </w:rPr>
              <w:t>By doing so we believe we will</w:t>
            </w:r>
            <w:r>
              <w:rPr>
                <w:rFonts w:ascii="Calibri" w:hAnsi="Calibri" w:cs="Calibri"/>
                <w:color w:val="000000" w:themeColor="text1"/>
              </w:rPr>
              <w:t xml:space="preserve"> have an impact on pupils:</w:t>
            </w:r>
          </w:p>
          <w:p w14:paraId="63DA14B6" w14:textId="77777777" w:rsidR="006F52FF" w:rsidRPr="00032FA7" w:rsidRDefault="006F52FF" w:rsidP="006F5F23">
            <w:pPr>
              <w:numPr>
                <w:ilvl w:val="0"/>
                <w:numId w:val="15"/>
              </w:numPr>
              <w:suppressAutoHyphens w:val="0"/>
              <w:autoSpaceDN/>
              <w:spacing w:before="100" w:beforeAutospacing="1" w:after="100" w:afterAutospacing="1" w:line="240" w:lineRule="auto"/>
              <w:textAlignment w:val="baseline"/>
              <w:rPr>
                <w:rFonts w:ascii="Calibri" w:hAnsi="Calibri" w:cs="Calibri"/>
                <w:color w:val="000000" w:themeColor="text1"/>
              </w:rPr>
            </w:pPr>
            <w:r w:rsidRPr="00032FA7">
              <w:rPr>
                <w:rFonts w:ascii="Calibri" w:hAnsi="Calibri" w:cs="Calibri"/>
                <w:color w:val="000000" w:themeColor="text1"/>
              </w:rPr>
              <w:t>self-esteem and confidence</w:t>
            </w:r>
          </w:p>
          <w:p w14:paraId="4059836D" w14:textId="77777777" w:rsidR="006F52FF" w:rsidRPr="00032FA7" w:rsidRDefault="006F52FF" w:rsidP="006F5F23">
            <w:pPr>
              <w:numPr>
                <w:ilvl w:val="0"/>
                <w:numId w:val="15"/>
              </w:numPr>
              <w:suppressAutoHyphens w:val="0"/>
              <w:autoSpaceDN/>
              <w:spacing w:before="100" w:beforeAutospacing="1" w:after="100" w:afterAutospacing="1" w:line="240" w:lineRule="auto"/>
              <w:textAlignment w:val="baseline"/>
              <w:rPr>
                <w:rFonts w:ascii="Calibri" w:hAnsi="Calibri" w:cs="Calibri"/>
                <w:color w:val="000000" w:themeColor="text1"/>
              </w:rPr>
            </w:pPr>
            <w:r w:rsidRPr="00032FA7">
              <w:rPr>
                <w:rFonts w:ascii="Calibri" w:hAnsi="Calibri" w:cs="Calibri"/>
                <w:color w:val="000000" w:themeColor="text1"/>
              </w:rPr>
              <w:t>progress and achievement</w:t>
            </w:r>
          </w:p>
          <w:p w14:paraId="4513C95C" w14:textId="77777777" w:rsidR="006F52FF" w:rsidRPr="00032FA7" w:rsidRDefault="006F52FF" w:rsidP="006F5F23">
            <w:pPr>
              <w:numPr>
                <w:ilvl w:val="0"/>
                <w:numId w:val="15"/>
              </w:numPr>
              <w:suppressAutoHyphens w:val="0"/>
              <w:autoSpaceDN/>
              <w:spacing w:before="100" w:beforeAutospacing="1" w:after="100" w:afterAutospacing="1" w:line="240" w:lineRule="auto"/>
              <w:textAlignment w:val="baseline"/>
              <w:rPr>
                <w:rFonts w:ascii="Calibri" w:hAnsi="Calibri" w:cs="Calibri"/>
                <w:color w:val="000000" w:themeColor="text1"/>
              </w:rPr>
            </w:pPr>
            <w:r w:rsidRPr="00032FA7">
              <w:rPr>
                <w:rFonts w:ascii="Calibri" w:hAnsi="Calibri" w:cs="Calibri"/>
                <w:color w:val="000000" w:themeColor="text1"/>
              </w:rPr>
              <w:t xml:space="preserve">attitude towards learning and attendance </w:t>
            </w:r>
          </w:p>
          <w:p w14:paraId="2320A351" w14:textId="77777777" w:rsidR="006F52FF" w:rsidRPr="00032FA7" w:rsidRDefault="006F52FF" w:rsidP="006F5F23">
            <w:pPr>
              <w:numPr>
                <w:ilvl w:val="0"/>
                <w:numId w:val="15"/>
              </w:numPr>
              <w:suppressAutoHyphens w:val="0"/>
              <w:autoSpaceDN/>
              <w:spacing w:before="100" w:beforeAutospacing="1" w:after="100" w:afterAutospacing="1" w:line="240" w:lineRule="auto"/>
              <w:textAlignment w:val="baseline"/>
              <w:rPr>
                <w:rFonts w:ascii="Calibri" w:hAnsi="Calibri" w:cs="Calibri"/>
                <w:color w:val="000000" w:themeColor="text1"/>
              </w:rPr>
            </w:pPr>
            <w:r w:rsidRPr="00032FA7">
              <w:rPr>
                <w:rFonts w:ascii="Calibri" w:hAnsi="Calibri" w:cs="Calibri"/>
                <w:color w:val="000000" w:themeColor="text1"/>
              </w:rPr>
              <w:t>well-being and mental health</w:t>
            </w:r>
          </w:p>
          <w:p w14:paraId="36262C8C" w14:textId="5C0B2BAE" w:rsidR="006F52FF" w:rsidRDefault="006F52FF" w:rsidP="006F5F23">
            <w:pPr>
              <w:numPr>
                <w:ilvl w:val="0"/>
                <w:numId w:val="15"/>
              </w:numPr>
              <w:suppressAutoHyphens w:val="0"/>
              <w:autoSpaceDN/>
              <w:spacing w:before="100" w:beforeAutospacing="1" w:after="100" w:afterAutospacing="1" w:line="240" w:lineRule="auto"/>
              <w:textAlignment w:val="baseline"/>
              <w:rPr>
                <w:rFonts w:ascii="Calibri" w:hAnsi="Calibri" w:cs="Calibri"/>
                <w:color w:val="000000" w:themeColor="text1"/>
              </w:rPr>
            </w:pPr>
            <w:r>
              <w:rPr>
                <w:rFonts w:ascii="Calibri" w:hAnsi="Calibri" w:cs="Calibri"/>
                <w:color w:val="000000" w:themeColor="text1"/>
              </w:rPr>
              <w:t>access to their full curriculum entitlement</w:t>
            </w:r>
          </w:p>
          <w:p w14:paraId="33978B14" w14:textId="57BF4213" w:rsidR="006F52FF" w:rsidRDefault="006F52FF" w:rsidP="006F52FF">
            <w:pPr>
              <w:suppressAutoHyphens w:val="0"/>
              <w:autoSpaceDN/>
              <w:spacing w:before="100" w:beforeAutospacing="1" w:after="100" w:afterAutospacing="1" w:line="240" w:lineRule="auto"/>
              <w:textAlignment w:val="baseline"/>
              <w:rPr>
                <w:rFonts w:ascii="Calibri" w:hAnsi="Calibri" w:cs="Calibri"/>
                <w:color w:val="000000" w:themeColor="text1"/>
              </w:rPr>
            </w:pPr>
          </w:p>
          <w:p w14:paraId="5F56BB80" w14:textId="26ECD4BD" w:rsidR="006F52FF" w:rsidRDefault="00BC1EB0" w:rsidP="006F52FF">
            <w:pPr>
              <w:suppressAutoHyphens w:val="0"/>
              <w:autoSpaceDN/>
              <w:spacing w:before="100" w:beforeAutospacing="1" w:after="100" w:afterAutospacing="1" w:line="240" w:lineRule="auto"/>
              <w:textAlignment w:val="baseline"/>
              <w:rPr>
                <w:rFonts w:ascii="Calibri" w:hAnsi="Calibri" w:cs="Calibri"/>
                <w:color w:val="000000" w:themeColor="text1"/>
              </w:rPr>
            </w:pPr>
            <w:r>
              <w:rPr>
                <w:rFonts w:ascii="Calibri" w:hAnsi="Calibri" w:cs="Calibri"/>
                <w:color w:val="000000" w:themeColor="text1"/>
              </w:rPr>
              <w:lastRenderedPageBreak/>
              <w:t xml:space="preserve">Our Key </w:t>
            </w:r>
            <w:r w:rsidR="006F52FF">
              <w:rPr>
                <w:rFonts w:ascii="Calibri" w:hAnsi="Calibri" w:cs="Calibri"/>
                <w:color w:val="000000" w:themeColor="text1"/>
              </w:rPr>
              <w:t xml:space="preserve">principles to achieve this success are: </w:t>
            </w:r>
          </w:p>
          <w:p w14:paraId="66AA17D9" w14:textId="59F8EAA2" w:rsidR="00BC1EB0" w:rsidRPr="00BC1EB0" w:rsidRDefault="00BC1EB0" w:rsidP="006F5F23">
            <w:pPr>
              <w:pStyle w:val="ListParagraph"/>
              <w:numPr>
                <w:ilvl w:val="0"/>
                <w:numId w:val="15"/>
              </w:numPr>
              <w:suppressAutoHyphens w:val="0"/>
              <w:autoSpaceDN/>
              <w:spacing w:before="100" w:beforeAutospacing="1" w:after="100" w:afterAutospacing="1" w:line="240" w:lineRule="auto"/>
              <w:textAlignment w:val="baseline"/>
              <w:rPr>
                <w:rFonts w:ascii="Calibri" w:hAnsi="Calibri" w:cs="Calibri"/>
                <w:color w:val="000000" w:themeColor="text1"/>
              </w:rPr>
            </w:pPr>
            <w:r w:rsidRPr="00BC1EB0">
              <w:rPr>
                <w:rFonts w:ascii="Calibri" w:hAnsi="Calibri" w:cs="Calibri"/>
                <w:color w:val="000000" w:themeColor="text1"/>
              </w:rPr>
              <w:t xml:space="preserve">Quality First Teaching including deployment </w:t>
            </w:r>
          </w:p>
          <w:p w14:paraId="3D4E2CA8" w14:textId="6E54E24A" w:rsidR="00BC1EB0" w:rsidRPr="00BC1EB0" w:rsidRDefault="00BC1EB0" w:rsidP="006F5F23">
            <w:pPr>
              <w:pStyle w:val="ListParagraph"/>
              <w:numPr>
                <w:ilvl w:val="0"/>
                <w:numId w:val="15"/>
              </w:numPr>
              <w:suppressAutoHyphens w:val="0"/>
              <w:autoSpaceDN/>
              <w:spacing w:before="100" w:beforeAutospacing="1" w:after="100" w:afterAutospacing="1" w:line="240" w:lineRule="auto"/>
              <w:textAlignment w:val="baseline"/>
              <w:rPr>
                <w:rFonts w:ascii="Calibri" w:hAnsi="Calibri" w:cs="Calibri"/>
                <w:color w:val="000000" w:themeColor="text1"/>
              </w:rPr>
            </w:pPr>
            <w:r w:rsidRPr="00BC1EB0">
              <w:rPr>
                <w:rFonts w:ascii="Calibri" w:hAnsi="Calibri" w:cs="Calibri"/>
                <w:color w:val="000000" w:themeColor="text1"/>
              </w:rPr>
              <w:t>Aspirational Mindset</w:t>
            </w:r>
          </w:p>
          <w:p w14:paraId="308B3E31" w14:textId="3F18B57D" w:rsidR="00BC1EB0" w:rsidRPr="00BC1EB0" w:rsidRDefault="00BC1EB0" w:rsidP="006F5F23">
            <w:pPr>
              <w:pStyle w:val="ListParagraph"/>
              <w:numPr>
                <w:ilvl w:val="0"/>
                <w:numId w:val="15"/>
              </w:numPr>
              <w:suppressAutoHyphens w:val="0"/>
              <w:autoSpaceDN/>
              <w:spacing w:before="100" w:beforeAutospacing="1" w:after="100" w:afterAutospacing="1" w:line="240" w:lineRule="auto"/>
              <w:textAlignment w:val="baseline"/>
              <w:rPr>
                <w:rFonts w:ascii="Calibri" w:hAnsi="Calibri" w:cs="Calibri"/>
                <w:color w:val="000000" w:themeColor="text1"/>
              </w:rPr>
            </w:pPr>
            <w:r w:rsidRPr="00BC1EB0">
              <w:rPr>
                <w:rFonts w:ascii="Calibri" w:hAnsi="Calibri" w:cs="Calibri"/>
                <w:color w:val="000000" w:themeColor="text1"/>
              </w:rPr>
              <w:t>Leadership</w:t>
            </w:r>
          </w:p>
          <w:p w14:paraId="31F7586C" w14:textId="6421B2B4" w:rsidR="00BC1EB0" w:rsidRPr="00BC1EB0" w:rsidRDefault="00BC1EB0" w:rsidP="006F5F23">
            <w:pPr>
              <w:pStyle w:val="ListParagraph"/>
              <w:numPr>
                <w:ilvl w:val="0"/>
                <w:numId w:val="15"/>
              </w:numPr>
              <w:suppressAutoHyphens w:val="0"/>
              <w:autoSpaceDN/>
              <w:spacing w:before="100" w:beforeAutospacing="1" w:after="100" w:afterAutospacing="1" w:line="240" w:lineRule="auto"/>
              <w:textAlignment w:val="baseline"/>
              <w:rPr>
                <w:rFonts w:ascii="Calibri" w:hAnsi="Calibri" w:cs="Calibri"/>
                <w:color w:val="000000" w:themeColor="text1"/>
              </w:rPr>
            </w:pPr>
            <w:r w:rsidRPr="00BC1EB0">
              <w:rPr>
                <w:rFonts w:ascii="Calibri" w:hAnsi="Calibri" w:cs="Calibri"/>
                <w:color w:val="000000" w:themeColor="text1"/>
              </w:rPr>
              <w:t xml:space="preserve">Cultural Capital </w:t>
            </w:r>
          </w:p>
          <w:p w14:paraId="35CB94ED" w14:textId="2F3C8C6B" w:rsidR="00BC1EB0" w:rsidRPr="00BC1EB0" w:rsidRDefault="00BC1EB0" w:rsidP="006F5F23">
            <w:pPr>
              <w:pStyle w:val="ListParagraph"/>
              <w:numPr>
                <w:ilvl w:val="0"/>
                <w:numId w:val="15"/>
              </w:numPr>
              <w:suppressAutoHyphens w:val="0"/>
              <w:autoSpaceDN/>
              <w:spacing w:before="100" w:beforeAutospacing="1" w:after="100" w:afterAutospacing="1" w:line="240" w:lineRule="auto"/>
              <w:textAlignment w:val="baseline"/>
              <w:rPr>
                <w:rFonts w:ascii="Calibri" w:hAnsi="Calibri" w:cs="Calibri"/>
                <w:color w:val="000000" w:themeColor="text1"/>
              </w:rPr>
            </w:pPr>
            <w:r w:rsidRPr="00BC1EB0">
              <w:rPr>
                <w:rFonts w:ascii="Calibri" w:hAnsi="Calibri" w:cs="Calibri"/>
                <w:color w:val="000000" w:themeColor="text1"/>
              </w:rPr>
              <w:t xml:space="preserve">Attendance &amp; Behaviour </w:t>
            </w:r>
          </w:p>
          <w:p w14:paraId="3BDD24CF" w14:textId="6D2E9281" w:rsidR="006F5F23" w:rsidRPr="006F5F23" w:rsidRDefault="006F5F23" w:rsidP="006F5F23">
            <w:pPr>
              <w:suppressAutoHyphens w:val="0"/>
              <w:autoSpaceDE w:val="0"/>
              <w:adjustRightInd w:val="0"/>
              <w:spacing w:after="0" w:line="240" w:lineRule="auto"/>
              <w:rPr>
                <w:rFonts w:ascii="Calibri" w:hAnsi="Calibri" w:cs="Calibri"/>
                <w:bCs/>
              </w:rPr>
            </w:pPr>
            <w:r>
              <w:rPr>
                <w:rFonts w:ascii="Calibri" w:hAnsi="Calibri" w:cs="Calibri"/>
                <w:bCs/>
              </w:rPr>
              <w:t>Castlechurch</w:t>
            </w:r>
            <w:r w:rsidRPr="006F5F23">
              <w:rPr>
                <w:rFonts w:ascii="Calibri" w:hAnsi="Calibri" w:cs="Calibri"/>
                <w:bCs/>
              </w:rPr>
              <w:t xml:space="preserve"> has an Inclusion Link and the Children First Learning Partnership has an Inclusion Champion whose roles include ensuring our multi academy trust provides ambitious provision  which to aspires close any attainment gaps and ensures all pupils who are disadvantaged access their full curriculum entitlement. This will be done via termly monitoring of the PP budget and PP strategy alongside observing provision, talking to pupils and talking to staff.</w:t>
            </w:r>
          </w:p>
          <w:p w14:paraId="7BAF0858" w14:textId="659512FC" w:rsidR="006F52FF" w:rsidRPr="00032FA7" w:rsidRDefault="006F52FF" w:rsidP="006F52FF">
            <w:pPr>
              <w:suppressAutoHyphens w:val="0"/>
              <w:autoSpaceDN/>
              <w:spacing w:before="100" w:beforeAutospacing="1" w:after="100" w:afterAutospacing="1" w:line="240" w:lineRule="auto"/>
              <w:textAlignment w:val="baseline"/>
              <w:rPr>
                <w:rFonts w:ascii="Calibri" w:hAnsi="Calibri" w:cs="Calibri"/>
                <w:color w:val="000000" w:themeColor="text1"/>
              </w:rPr>
            </w:pPr>
          </w:p>
          <w:p w14:paraId="2A7D54E9" w14:textId="5B01F125" w:rsidR="00E66558" w:rsidRPr="006F52FF" w:rsidRDefault="00E66558" w:rsidP="006F52FF">
            <w:pPr>
              <w:ind w:left="720" w:hanging="36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457EB" w14:textId="050301FC" w:rsidR="00333F89" w:rsidRPr="00333F89" w:rsidRDefault="00333F89">
            <w:pPr>
              <w:pStyle w:val="TableRowCentered"/>
              <w:jc w:val="left"/>
              <w:rPr>
                <w:iCs/>
                <w:sz w:val="22"/>
                <w:szCs w:val="22"/>
              </w:rPr>
            </w:pPr>
            <w:r w:rsidRPr="00333F89">
              <w:rPr>
                <w:iCs/>
                <w:sz w:val="22"/>
                <w:szCs w:val="22"/>
              </w:rPr>
              <w:t xml:space="preserve">Poor </w:t>
            </w:r>
            <w:r w:rsidR="006F52FF" w:rsidRPr="00333F89">
              <w:rPr>
                <w:iCs/>
                <w:sz w:val="22"/>
                <w:szCs w:val="22"/>
              </w:rPr>
              <w:t xml:space="preserve">Attendance, in particular Persistent </w:t>
            </w:r>
            <w:r w:rsidR="00092EA5" w:rsidRPr="00333F89">
              <w:rPr>
                <w:iCs/>
                <w:sz w:val="22"/>
                <w:szCs w:val="22"/>
              </w:rPr>
              <w:t>Absenteeism</w:t>
            </w:r>
            <w:r w:rsidR="006F52FF" w:rsidRPr="00333F89">
              <w:rPr>
                <w:iCs/>
                <w:sz w:val="22"/>
                <w:szCs w:val="22"/>
              </w:rPr>
              <w:t xml:space="preserve"> is above the national average </w:t>
            </w:r>
            <w:r>
              <w:rPr>
                <w:iCs/>
                <w:sz w:val="22"/>
                <w:szCs w:val="22"/>
              </w:rPr>
              <w:t xml:space="preserve">and has been consistently </w:t>
            </w:r>
            <w:r w:rsidR="00C024BB">
              <w:rPr>
                <w:iCs/>
                <w:sz w:val="22"/>
                <w:szCs w:val="22"/>
              </w:rPr>
              <w:t>over</w:t>
            </w:r>
            <w:r w:rsidR="00092EA5">
              <w:rPr>
                <w:iCs/>
                <w:sz w:val="22"/>
                <w:szCs w:val="22"/>
              </w:rPr>
              <w:t xml:space="preserve"> the last few academic years </w:t>
            </w:r>
          </w:p>
          <w:p w14:paraId="2A7D54F1" w14:textId="0AD27522" w:rsidR="00E66558" w:rsidRDefault="00E66558">
            <w:pPr>
              <w:pStyle w:val="TableRowCentered"/>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9342" w14:textId="682E148C" w:rsidR="006F52FF" w:rsidRDefault="006F52FF">
            <w:pPr>
              <w:pStyle w:val="TableRowCentered"/>
              <w:jc w:val="left"/>
              <w:rPr>
                <w:sz w:val="22"/>
                <w:szCs w:val="22"/>
              </w:rPr>
            </w:pPr>
            <w:r>
              <w:rPr>
                <w:sz w:val="22"/>
                <w:szCs w:val="22"/>
              </w:rPr>
              <w:t>Half of all identified children are working below the national average attainment level an</w:t>
            </w:r>
            <w:r w:rsidR="00092EA5">
              <w:rPr>
                <w:sz w:val="22"/>
                <w:szCs w:val="22"/>
              </w:rPr>
              <w:t xml:space="preserve">d 20% are on the SEND register. Needs tend to be centred around poor communication and literacy and becomes very apparent when looking at year group attainment data: </w:t>
            </w:r>
          </w:p>
          <w:p w14:paraId="0743662C" w14:textId="41ABC7B9" w:rsidR="006F52FF" w:rsidRDefault="006F52FF">
            <w:pPr>
              <w:pStyle w:val="TableRowCentered"/>
              <w:jc w:val="left"/>
              <w:rPr>
                <w:sz w:val="22"/>
                <w:szCs w:val="22"/>
              </w:rPr>
            </w:pPr>
            <w:r>
              <w:rPr>
                <w:sz w:val="22"/>
                <w:szCs w:val="22"/>
              </w:rPr>
              <w:t xml:space="preserve">Writing </w:t>
            </w:r>
            <w:r w:rsidR="00092EA5">
              <w:rPr>
                <w:sz w:val="22"/>
                <w:szCs w:val="22"/>
              </w:rPr>
              <w:t>(Summer 202</w:t>
            </w:r>
            <w:r w:rsidR="00DE48F0">
              <w:rPr>
                <w:sz w:val="22"/>
                <w:szCs w:val="22"/>
              </w:rPr>
              <w:t>2</w:t>
            </w:r>
            <w:r w:rsidR="00092EA5">
              <w:rPr>
                <w:sz w:val="22"/>
                <w:szCs w:val="22"/>
              </w:rPr>
              <w:t xml:space="preserve">) </w:t>
            </w:r>
          </w:p>
          <w:p w14:paraId="01186F89" w14:textId="033D55D0" w:rsidR="00092EA5" w:rsidRDefault="006F52FF" w:rsidP="00092EA5">
            <w:pPr>
              <w:pStyle w:val="TableRowCentered"/>
              <w:jc w:val="left"/>
              <w:rPr>
                <w:sz w:val="22"/>
                <w:szCs w:val="22"/>
              </w:rPr>
            </w:pPr>
            <w:r>
              <w:rPr>
                <w:sz w:val="22"/>
                <w:szCs w:val="22"/>
              </w:rPr>
              <w:t xml:space="preserve">YR </w:t>
            </w:r>
            <w:r w:rsidR="00C560F1">
              <w:rPr>
                <w:sz w:val="22"/>
                <w:szCs w:val="22"/>
              </w:rPr>
              <w:t>63</w:t>
            </w:r>
            <w:r>
              <w:rPr>
                <w:sz w:val="22"/>
                <w:szCs w:val="22"/>
              </w:rPr>
              <w:t>% at</w:t>
            </w:r>
            <w:r w:rsidR="00092EA5">
              <w:rPr>
                <w:sz w:val="22"/>
                <w:szCs w:val="22"/>
              </w:rPr>
              <w:t xml:space="preserve"> working at ARE, Y1 </w:t>
            </w:r>
            <w:r w:rsidR="00C560F1">
              <w:rPr>
                <w:sz w:val="22"/>
                <w:szCs w:val="22"/>
              </w:rPr>
              <w:t>62</w:t>
            </w:r>
            <w:r w:rsidR="00092EA5">
              <w:rPr>
                <w:sz w:val="22"/>
                <w:szCs w:val="22"/>
              </w:rPr>
              <w:t>%, Y</w:t>
            </w:r>
            <w:r>
              <w:rPr>
                <w:sz w:val="22"/>
                <w:szCs w:val="22"/>
              </w:rPr>
              <w:t>2 7</w:t>
            </w:r>
            <w:r w:rsidR="00C560F1">
              <w:rPr>
                <w:sz w:val="22"/>
                <w:szCs w:val="22"/>
              </w:rPr>
              <w:t>1</w:t>
            </w:r>
            <w:r>
              <w:rPr>
                <w:sz w:val="22"/>
                <w:szCs w:val="22"/>
              </w:rPr>
              <w:t>%</w:t>
            </w:r>
            <w:r w:rsidR="00092EA5">
              <w:rPr>
                <w:sz w:val="22"/>
                <w:szCs w:val="22"/>
              </w:rPr>
              <w:t xml:space="preserve">, </w:t>
            </w:r>
            <w:r>
              <w:rPr>
                <w:sz w:val="22"/>
                <w:szCs w:val="22"/>
              </w:rPr>
              <w:t xml:space="preserve">Y3 </w:t>
            </w:r>
            <w:r w:rsidR="00C560F1">
              <w:rPr>
                <w:sz w:val="22"/>
                <w:szCs w:val="22"/>
              </w:rPr>
              <w:t>60</w:t>
            </w:r>
            <w:r>
              <w:rPr>
                <w:sz w:val="22"/>
                <w:szCs w:val="22"/>
              </w:rPr>
              <w:t xml:space="preserve">% Y4 </w:t>
            </w:r>
            <w:r w:rsidR="00C560F1">
              <w:rPr>
                <w:sz w:val="22"/>
                <w:szCs w:val="22"/>
              </w:rPr>
              <w:t>27</w:t>
            </w:r>
            <w:r>
              <w:rPr>
                <w:sz w:val="22"/>
                <w:szCs w:val="22"/>
              </w:rPr>
              <w:t xml:space="preserve">% </w:t>
            </w:r>
            <w:r w:rsidR="006F5F23">
              <w:rPr>
                <w:sz w:val="22"/>
                <w:szCs w:val="22"/>
              </w:rPr>
              <w:t xml:space="preserve">Y5 </w:t>
            </w:r>
            <w:r w:rsidR="00C560F1">
              <w:rPr>
                <w:sz w:val="22"/>
                <w:szCs w:val="22"/>
              </w:rPr>
              <w:t>62</w:t>
            </w:r>
            <w:r w:rsidR="006F5F23">
              <w:rPr>
                <w:sz w:val="22"/>
                <w:szCs w:val="22"/>
              </w:rPr>
              <w:t xml:space="preserve">% </w:t>
            </w:r>
          </w:p>
          <w:p w14:paraId="6311B6E5" w14:textId="62264E40" w:rsidR="00DD2542" w:rsidRDefault="00DD2542" w:rsidP="00092EA5">
            <w:pPr>
              <w:pStyle w:val="TableRowCentered"/>
              <w:jc w:val="left"/>
              <w:rPr>
                <w:sz w:val="22"/>
                <w:szCs w:val="22"/>
              </w:rPr>
            </w:pPr>
            <w:r>
              <w:rPr>
                <w:sz w:val="22"/>
                <w:szCs w:val="22"/>
              </w:rPr>
              <w:t xml:space="preserve">Reading (Summer 2022) </w:t>
            </w:r>
          </w:p>
          <w:p w14:paraId="5404E83B" w14:textId="77777777" w:rsidR="00DD2542" w:rsidRDefault="00DD2542" w:rsidP="00DD2542">
            <w:pPr>
              <w:pStyle w:val="TableRowCentered"/>
              <w:jc w:val="left"/>
              <w:rPr>
                <w:sz w:val="22"/>
                <w:szCs w:val="22"/>
              </w:rPr>
            </w:pPr>
            <w:r>
              <w:rPr>
                <w:sz w:val="22"/>
                <w:szCs w:val="22"/>
              </w:rPr>
              <w:t xml:space="preserve">YR 63% at working at ARE, Y1 62%, Y2 71%, Y3 60% Y4 27% Y5 62% </w:t>
            </w:r>
          </w:p>
          <w:p w14:paraId="2A7D54F4" w14:textId="57B67264" w:rsidR="00E66558" w:rsidRDefault="00E66558" w:rsidP="00C024BB">
            <w:pPr>
              <w:pStyle w:val="TableRowCentered"/>
              <w:jc w:val="left"/>
              <w:rPr>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2D9C4" w14:textId="5D315986" w:rsidR="006F52FF" w:rsidRDefault="006F52FF">
            <w:pPr>
              <w:pStyle w:val="TableRowCentered"/>
              <w:jc w:val="left"/>
              <w:rPr>
                <w:sz w:val="22"/>
                <w:szCs w:val="22"/>
              </w:rPr>
            </w:pPr>
            <w:r>
              <w:rPr>
                <w:sz w:val="22"/>
                <w:szCs w:val="22"/>
              </w:rPr>
              <w:t xml:space="preserve">We have low baseline data scores for our </w:t>
            </w:r>
            <w:r w:rsidR="00333F89">
              <w:rPr>
                <w:sz w:val="22"/>
                <w:szCs w:val="22"/>
              </w:rPr>
              <w:t>Reception</w:t>
            </w:r>
            <w:r>
              <w:rPr>
                <w:sz w:val="22"/>
                <w:szCs w:val="22"/>
              </w:rPr>
              <w:t xml:space="preserve"> children with large numbers working below in the PRIME areas of the EYFS curriculum </w:t>
            </w:r>
          </w:p>
          <w:p w14:paraId="7D874435" w14:textId="3A0AC49A" w:rsidR="00333F89" w:rsidRDefault="00333F89">
            <w:pPr>
              <w:pStyle w:val="TableRowCentered"/>
              <w:jc w:val="left"/>
              <w:rPr>
                <w:sz w:val="22"/>
                <w:szCs w:val="22"/>
              </w:rPr>
            </w:pPr>
            <w:r w:rsidRPr="00C560F1">
              <w:rPr>
                <w:sz w:val="22"/>
                <w:szCs w:val="22"/>
                <w:highlight w:val="yellow"/>
              </w:rPr>
              <w:t>CAL 23% OT, PD 23% OT and PSED 54% OT</w:t>
            </w:r>
            <w:r>
              <w:rPr>
                <w:sz w:val="22"/>
                <w:szCs w:val="22"/>
              </w:rPr>
              <w:t xml:space="preserve">. These areas need addressed before our Reception children are ready to </w:t>
            </w:r>
            <w:r w:rsidR="009A7988">
              <w:rPr>
                <w:sz w:val="22"/>
                <w:szCs w:val="22"/>
              </w:rPr>
              <w:t>l</w:t>
            </w:r>
            <w:r>
              <w:rPr>
                <w:sz w:val="22"/>
                <w:szCs w:val="22"/>
              </w:rPr>
              <w:t xml:space="preserve">earn in the specific areas </w:t>
            </w:r>
          </w:p>
          <w:p w14:paraId="2A7D54F7" w14:textId="4F57FCBA" w:rsidR="00E66558" w:rsidRDefault="00E66558">
            <w:pPr>
              <w:pStyle w:val="TableRowCentered"/>
              <w:jc w:val="left"/>
              <w:rPr>
                <w:sz w:val="22"/>
                <w:szCs w:val="22"/>
              </w:rPr>
            </w:pPr>
          </w:p>
        </w:tc>
      </w:tr>
      <w:tr w:rsidR="00543D1C" w14:paraId="67CE0CB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AD29" w14:textId="6FD25CDC" w:rsidR="00543D1C" w:rsidRDefault="00543D1C" w:rsidP="00543D1C">
            <w:pPr>
              <w:pStyle w:val="TableRow"/>
              <w:rPr>
                <w:sz w:val="22"/>
                <w:szCs w:val="22"/>
              </w:rPr>
            </w:pPr>
            <w:r>
              <w:rPr>
                <w:color w:val="auto"/>
                <w:lang w:val="en-US"/>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03F1" w14:textId="25834CC7" w:rsidR="00543D1C" w:rsidRDefault="00543D1C" w:rsidP="00543D1C">
            <w:pPr>
              <w:pStyle w:val="TableRowCentered"/>
              <w:jc w:val="left"/>
              <w:rPr>
                <w:iCs/>
                <w:sz w:val="22"/>
              </w:rPr>
            </w:pPr>
            <w:r w:rsidRPr="00DE50CE">
              <w:rPr>
                <w:color w:val="auto"/>
                <w:lang w:val="en-US"/>
              </w:rPr>
              <w:t xml:space="preserve">Assessments, observations, and discussions with pupils suggest disadvantaged pupils generally have greater difficulties with phonics than their peers. This negatively impacts their development as readers.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3B2EEB9" w:rsidR="00E66558" w:rsidRDefault="00543D1C">
            <w:pPr>
              <w:pStyle w:val="TableRow"/>
              <w:rPr>
                <w:sz w:val="22"/>
                <w:szCs w:val="22"/>
              </w:rPr>
            </w:pPr>
            <w:r>
              <w:rPr>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4598E1F" w:rsidR="009A7988" w:rsidRDefault="00333F89" w:rsidP="00543D1C">
            <w:pPr>
              <w:pStyle w:val="TableRowCentered"/>
              <w:jc w:val="left"/>
              <w:rPr>
                <w:iCs/>
                <w:sz w:val="22"/>
              </w:rPr>
            </w:pPr>
            <w:r>
              <w:rPr>
                <w:iCs/>
                <w:sz w:val="22"/>
              </w:rPr>
              <w:t>Transitions be</w:t>
            </w:r>
            <w:r w:rsidR="00543D1C">
              <w:rPr>
                <w:iCs/>
                <w:sz w:val="22"/>
              </w:rPr>
              <w:t>tween classes and schools cause</w:t>
            </w:r>
            <w:r>
              <w:rPr>
                <w:iCs/>
                <w:sz w:val="22"/>
              </w:rPr>
              <w:t xml:space="preserve"> difficulties with many children</w:t>
            </w:r>
            <w:r w:rsidR="00092EA5">
              <w:rPr>
                <w:iCs/>
                <w:sz w:val="22"/>
              </w:rPr>
              <w:t xml:space="preserve"> in this cohort</w:t>
            </w:r>
            <w:r w:rsidR="00543D1C">
              <w:rPr>
                <w:iCs/>
                <w:sz w:val="22"/>
              </w:rPr>
              <w:t xml:space="preserve">. They typically show that they </w:t>
            </w:r>
            <w:r>
              <w:rPr>
                <w:iCs/>
                <w:sz w:val="22"/>
              </w:rPr>
              <w:t xml:space="preserve">regress in their </w:t>
            </w:r>
            <w:r w:rsidR="00092EA5">
              <w:rPr>
                <w:iCs/>
                <w:sz w:val="22"/>
              </w:rPr>
              <w:t xml:space="preserve">both their </w:t>
            </w:r>
            <w:r>
              <w:rPr>
                <w:iCs/>
                <w:sz w:val="22"/>
              </w:rPr>
              <w:t xml:space="preserve">ability and confidence levels meaning accelerated progress is needed just to make expected progress. </w:t>
            </w:r>
            <w:r w:rsidR="007E0E11">
              <w:rPr>
                <w:iCs/>
                <w:sz w:val="22"/>
              </w:rPr>
              <w:t xml:space="preserve">Children </w:t>
            </w:r>
            <w:r w:rsidR="00543D1C">
              <w:rPr>
                <w:iCs/>
                <w:sz w:val="22"/>
              </w:rPr>
              <w:t xml:space="preserve">struggle to reflect on their learning, acknowledge their strengths and apply skills in different areas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C7EFC20" w:rsidR="00E66558" w:rsidRDefault="00543D1C">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2DAEA3E" w:rsidR="00E66558" w:rsidRDefault="00333F89">
            <w:pPr>
              <w:pStyle w:val="TableRowCentered"/>
              <w:jc w:val="left"/>
              <w:rPr>
                <w:iCs/>
                <w:sz w:val="22"/>
              </w:rPr>
            </w:pPr>
            <w:r>
              <w:rPr>
                <w:iCs/>
                <w:sz w:val="22"/>
              </w:rPr>
              <w:t>There is a lack of appropriate engagement from parents in additional school learning activities coupled with low parental expectations for learning behaviours and outcomes</w:t>
            </w:r>
          </w:p>
        </w:tc>
      </w:tr>
      <w:tr w:rsidR="00333F89" w14:paraId="47900F5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37EA" w14:textId="189C16DA" w:rsidR="00333F89" w:rsidRDefault="00543D1C">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F3DC" w14:textId="564AC0F1" w:rsidR="00333F89" w:rsidRDefault="00333F89" w:rsidP="009A7988">
            <w:pPr>
              <w:pStyle w:val="TableRowCentered"/>
              <w:jc w:val="left"/>
              <w:rPr>
                <w:iCs/>
                <w:sz w:val="22"/>
              </w:rPr>
            </w:pPr>
            <w:r>
              <w:rPr>
                <w:iCs/>
                <w:sz w:val="22"/>
              </w:rPr>
              <w:t xml:space="preserve">Access to and involvement in a full curriculum entitlement </w:t>
            </w:r>
            <w:r w:rsidR="009A7988">
              <w:rPr>
                <w:iCs/>
                <w:sz w:val="22"/>
              </w:rPr>
              <w:t xml:space="preserve">is restricted for some. This </w:t>
            </w:r>
            <w:r>
              <w:rPr>
                <w:iCs/>
                <w:sz w:val="22"/>
              </w:rPr>
              <w:t xml:space="preserve">includes quality </w:t>
            </w:r>
            <w:r w:rsidR="006F5F23">
              <w:rPr>
                <w:iCs/>
                <w:sz w:val="22"/>
              </w:rPr>
              <w:t>extra</w:t>
            </w:r>
            <w:r>
              <w:rPr>
                <w:iCs/>
                <w:sz w:val="22"/>
              </w:rPr>
              <w:t xml:space="preserve"> curricular clubs, </w:t>
            </w:r>
            <w:r w:rsidR="00092EA5">
              <w:rPr>
                <w:iCs/>
                <w:sz w:val="22"/>
              </w:rPr>
              <w:t xml:space="preserve">school </w:t>
            </w:r>
            <w:r>
              <w:rPr>
                <w:iCs/>
                <w:sz w:val="22"/>
              </w:rPr>
              <w:t>trips</w:t>
            </w:r>
            <w:r w:rsidR="00092EA5">
              <w:rPr>
                <w:iCs/>
                <w:sz w:val="22"/>
              </w:rPr>
              <w:t xml:space="preserve"> and residential</w:t>
            </w:r>
            <w:r>
              <w:rPr>
                <w:iCs/>
                <w:sz w:val="22"/>
              </w:rPr>
              <w:t xml:space="preserve">, </w:t>
            </w:r>
            <w:r w:rsidR="00092EA5">
              <w:rPr>
                <w:iCs/>
                <w:sz w:val="22"/>
              </w:rPr>
              <w:t xml:space="preserve">learning </w:t>
            </w:r>
            <w:r>
              <w:rPr>
                <w:iCs/>
                <w:sz w:val="22"/>
              </w:rPr>
              <w:t xml:space="preserve">resources, </w:t>
            </w:r>
            <w:r w:rsidR="00092EA5">
              <w:rPr>
                <w:iCs/>
                <w:sz w:val="22"/>
              </w:rPr>
              <w:t xml:space="preserve">appropriate kit and uniform and pupil leadership roles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F7E5C41" w:rsidR="00E66558" w:rsidRPr="008411E1" w:rsidRDefault="00783A5E">
            <w:pPr>
              <w:pStyle w:val="TableRow"/>
            </w:pPr>
            <w:r w:rsidRPr="00783A5E">
              <w:rPr>
                <w:iCs/>
                <w:szCs w:val="22"/>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FED9" w14:textId="77777777" w:rsidR="00EF0582" w:rsidRPr="00E27862" w:rsidRDefault="00EF0582" w:rsidP="00EF0582">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523E85A6" w14:textId="316A57C1" w:rsidR="00EF0582" w:rsidRPr="00E27862" w:rsidRDefault="00EF0582" w:rsidP="00EF0582">
            <w:pPr>
              <w:pStyle w:val="ListParagraph"/>
              <w:numPr>
                <w:ilvl w:val="0"/>
                <w:numId w:val="17"/>
              </w:numPr>
              <w:suppressAutoHyphens w:val="0"/>
              <w:autoSpaceDN/>
              <w:spacing w:before="60" w:after="60" w:line="240" w:lineRule="auto"/>
              <w:ind w:right="57"/>
              <w:rPr>
                <w:rFonts w:cs="Arial"/>
                <w:color w:val="auto"/>
              </w:rPr>
            </w:pPr>
            <w:r w:rsidRPr="00E27862">
              <w:rPr>
                <w:rFonts w:cs="Arial"/>
                <w:color w:val="auto"/>
              </w:rPr>
              <w:t xml:space="preserve">the overall absence rate for all pupils being no more than </w:t>
            </w:r>
            <w:r>
              <w:rPr>
                <w:rFonts w:cs="Arial"/>
                <w:color w:val="auto"/>
              </w:rPr>
              <w:t>8.2</w:t>
            </w:r>
            <w:r w:rsidRPr="00E27862">
              <w:rPr>
                <w:rFonts w:cs="Arial"/>
                <w:color w:val="auto"/>
              </w:rPr>
              <w:t>%</w:t>
            </w:r>
            <w:r>
              <w:rPr>
                <w:rFonts w:cs="Arial"/>
                <w:color w:val="auto"/>
              </w:rPr>
              <w:t xml:space="preserve"> (national) </w:t>
            </w:r>
            <w:r w:rsidRPr="00E27862">
              <w:rPr>
                <w:rFonts w:cs="Arial"/>
                <w:color w:val="auto"/>
              </w:rPr>
              <w:t xml:space="preserve"> and </w:t>
            </w:r>
            <w:r>
              <w:rPr>
                <w:rFonts w:cs="Arial"/>
                <w:color w:val="auto"/>
              </w:rPr>
              <w:t xml:space="preserve">the </w:t>
            </w:r>
            <w:r w:rsidRPr="00E27862">
              <w:rPr>
                <w:rFonts w:cs="Arial"/>
                <w:color w:val="auto"/>
              </w:rPr>
              <w:t xml:space="preserve">attendance gap between </w:t>
            </w:r>
            <w:r>
              <w:rPr>
                <w:rFonts w:cs="Arial"/>
                <w:color w:val="auto"/>
              </w:rPr>
              <w:t xml:space="preserve">               </w:t>
            </w:r>
            <w:r w:rsidRPr="00E27862">
              <w:rPr>
                <w:rFonts w:cs="Arial"/>
                <w:color w:val="auto"/>
              </w:rPr>
              <w:t xml:space="preserve">disadvantaged pupils and their non-disadvantaged peers </w:t>
            </w:r>
            <w:r>
              <w:rPr>
                <w:rFonts w:cs="Arial"/>
                <w:color w:val="auto"/>
              </w:rPr>
              <w:t>is beginning to reduce</w:t>
            </w:r>
          </w:p>
          <w:p w14:paraId="2A7D5505" w14:textId="51B207EE" w:rsidR="00E66558" w:rsidRDefault="00EF0582" w:rsidP="00EF0582">
            <w:pPr>
              <w:pStyle w:val="TableRowCentered"/>
              <w:numPr>
                <w:ilvl w:val="0"/>
                <w:numId w:val="17"/>
              </w:numPr>
              <w:jc w:val="left"/>
              <w:rPr>
                <w:sz w:val="22"/>
                <w:szCs w:val="22"/>
              </w:rPr>
            </w:pPr>
            <w:r w:rsidRPr="00E27862">
              <w:rPr>
                <w:rFonts w:cs="Arial"/>
                <w:color w:val="auto"/>
              </w:rPr>
              <w:t>the percentage of all pupils who are p</w:t>
            </w:r>
            <w:r>
              <w:rPr>
                <w:rFonts w:cs="Arial"/>
                <w:color w:val="auto"/>
              </w:rPr>
              <w:t>ersistently absent being below national figure of 8.2</w:t>
            </w:r>
            <w:r w:rsidRPr="00E27862">
              <w:rPr>
                <w:rFonts w:cs="Arial"/>
                <w:color w:val="auto"/>
              </w:rPr>
              <w:t xml:space="preserve">% and the figure among disadvantaged </w:t>
            </w:r>
            <w:r>
              <w:rPr>
                <w:rFonts w:cs="Arial"/>
                <w:color w:val="auto"/>
              </w:rPr>
              <w:t>pupils being</w:t>
            </w:r>
            <w:r w:rsidRPr="00E27862">
              <w:rPr>
                <w:rFonts w:cs="Arial"/>
                <w:color w:val="auto"/>
              </w:rPr>
              <w:t xml:space="preserve"> more </w:t>
            </w:r>
            <w:r>
              <w:rPr>
                <w:rFonts w:cs="Arial"/>
                <w:color w:val="auto"/>
              </w:rPr>
              <w:t xml:space="preserve">inline </w:t>
            </w:r>
            <w:r w:rsidRPr="00E27862">
              <w:rPr>
                <w:rFonts w:cs="Arial"/>
                <w:color w:val="auto"/>
              </w:rPr>
              <w:t>than their peers</w:t>
            </w:r>
          </w:p>
        </w:tc>
      </w:tr>
      <w:tr w:rsidR="00EF058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1F63E8E" w:rsidR="00EF0582" w:rsidRDefault="00EF0582" w:rsidP="00EF0582">
            <w:pPr>
              <w:pStyle w:val="TableRow"/>
              <w:rPr>
                <w:sz w:val="22"/>
                <w:szCs w:val="22"/>
              </w:rPr>
            </w:pPr>
            <w:r>
              <w:t>Improved writing</w:t>
            </w:r>
            <w:r w:rsidRPr="0013739C">
              <w:t xml:space="preserve"> attainment among dis</w:t>
            </w:r>
            <w:r>
              <w:t>advantaged pupils at the end of KS1 and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4234" w14:textId="632B523C" w:rsidR="00EF0582" w:rsidRPr="00E27862" w:rsidRDefault="005977E6" w:rsidP="00EF0582">
            <w:pPr>
              <w:pStyle w:val="TableRowCentered"/>
              <w:spacing w:after="120"/>
              <w:jc w:val="left"/>
              <w:rPr>
                <w:rFonts w:cs="Arial"/>
                <w:color w:val="auto"/>
                <w:szCs w:val="24"/>
                <w:lang w:eastAsia="en-US"/>
              </w:rPr>
            </w:pPr>
            <w:r>
              <w:rPr>
                <w:rFonts w:cs="Arial"/>
                <w:color w:val="auto"/>
              </w:rPr>
              <w:t xml:space="preserve">KS1 and KS2 Writing </w:t>
            </w:r>
            <w:r w:rsidR="00EF0582" w:rsidRPr="00E27862">
              <w:rPr>
                <w:rFonts w:cs="Arial"/>
                <w:color w:val="auto"/>
                <w:szCs w:val="24"/>
                <w:lang w:eastAsia="en-US"/>
              </w:rPr>
              <w:t xml:space="preserve">outcomes in 2024/25 show that </w:t>
            </w:r>
            <w:r w:rsidR="003367C7">
              <w:rPr>
                <w:rStyle w:val="CommentReference"/>
              </w:rPr>
              <w:t>an increased % o</w:t>
            </w:r>
            <w:r w:rsidR="00EF0582" w:rsidRPr="00E27862">
              <w:rPr>
                <w:rStyle w:val="CommentReference"/>
                <w:color w:val="auto"/>
              </w:rPr>
              <w:t>f disadvantaged pupils met the expected standard.</w:t>
            </w:r>
            <w:r w:rsidR="003367C7">
              <w:rPr>
                <w:rStyle w:val="CommentReference"/>
                <w:color w:val="auto"/>
              </w:rPr>
              <w:t xml:space="preserve"> Internal t</w:t>
            </w:r>
            <w:r w:rsidR="00F232D3">
              <w:rPr>
                <w:rStyle w:val="CommentReference"/>
                <w:color w:val="auto"/>
              </w:rPr>
              <w:t xml:space="preserve">racking will predict and maintain ambitious flightpaths </w:t>
            </w:r>
            <w:r w:rsidR="003367C7">
              <w:rPr>
                <w:rStyle w:val="CommentReference"/>
                <w:color w:val="auto"/>
              </w:rPr>
              <w:t xml:space="preserve">for disadvantaged children </w:t>
            </w:r>
          </w:p>
          <w:p w14:paraId="2A7D5508" w14:textId="77777777" w:rsidR="00EF0582" w:rsidRDefault="00EF0582" w:rsidP="00EF0582">
            <w:pPr>
              <w:pStyle w:val="TableRowCentered"/>
              <w:jc w:val="left"/>
              <w:rPr>
                <w:sz w:val="22"/>
                <w:szCs w:val="22"/>
              </w:rPr>
            </w:pPr>
          </w:p>
        </w:tc>
      </w:tr>
      <w:tr w:rsidR="00EF058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25E6BD2" w:rsidR="00EF0582" w:rsidRDefault="00EF0582" w:rsidP="00EF0582">
            <w:pPr>
              <w:pStyle w:val="TableRow"/>
              <w:rPr>
                <w:sz w:val="22"/>
                <w:szCs w:val="22"/>
              </w:rPr>
            </w:pPr>
            <w:r w:rsidRPr="0013739C">
              <w:t xml:space="preserve">Improved </w:t>
            </w:r>
            <w:r>
              <w:t xml:space="preserve">reading attainment among </w:t>
            </w:r>
            <w:r w:rsidRPr="0013739C">
              <w:t xml:space="preserve">disadvantaged pupils </w:t>
            </w:r>
            <w:r>
              <w:t xml:space="preserve">including phonics </w:t>
            </w:r>
            <w:r w:rsidRPr="0013739C">
              <w:t>at the e</w:t>
            </w:r>
            <w:r>
              <w:t>nd of KS1 and KS2</w:t>
            </w:r>
            <w:r w:rsidRPr="0013739C">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54F8" w14:textId="77777777" w:rsidR="00F232D3" w:rsidRPr="00E27862" w:rsidRDefault="003367C7" w:rsidP="00F232D3">
            <w:pPr>
              <w:pStyle w:val="TableRowCentered"/>
              <w:spacing w:after="120"/>
              <w:jc w:val="left"/>
              <w:rPr>
                <w:rFonts w:cs="Arial"/>
                <w:color w:val="auto"/>
                <w:szCs w:val="24"/>
                <w:lang w:eastAsia="en-US"/>
              </w:rPr>
            </w:pPr>
            <w:r>
              <w:rPr>
                <w:rFonts w:cs="Arial"/>
                <w:color w:val="auto"/>
              </w:rPr>
              <w:t xml:space="preserve">Phonics Screenings data, KS1 and KS2 Reading </w:t>
            </w:r>
            <w:r w:rsidRPr="00E27862">
              <w:rPr>
                <w:rFonts w:cs="Arial"/>
                <w:color w:val="auto"/>
                <w:szCs w:val="24"/>
                <w:lang w:eastAsia="en-US"/>
              </w:rPr>
              <w:t xml:space="preserve">outcomes in 2024/25 show that </w:t>
            </w:r>
            <w:r>
              <w:rPr>
                <w:rStyle w:val="CommentReference"/>
              </w:rPr>
              <w:t>an increased % o</w:t>
            </w:r>
            <w:r w:rsidRPr="00E27862">
              <w:rPr>
                <w:rStyle w:val="CommentReference"/>
                <w:color w:val="auto"/>
              </w:rPr>
              <w:t>f disadvantaged pupils met the expected standard.</w:t>
            </w:r>
            <w:r>
              <w:rPr>
                <w:rStyle w:val="CommentReference"/>
                <w:color w:val="auto"/>
              </w:rPr>
              <w:t xml:space="preserve"> </w:t>
            </w:r>
            <w:r w:rsidR="00F232D3">
              <w:rPr>
                <w:rStyle w:val="CommentReference"/>
                <w:color w:val="auto"/>
              </w:rPr>
              <w:t xml:space="preserve">Internal tracking will predict and maintain ambitious flightpaths for disadvantaged children </w:t>
            </w:r>
          </w:p>
          <w:p w14:paraId="2A7D550B" w14:textId="77777777" w:rsidR="00EF0582" w:rsidRDefault="00EF0582" w:rsidP="00EF0582">
            <w:pPr>
              <w:pStyle w:val="TableRowCentered"/>
              <w:jc w:val="left"/>
              <w:rPr>
                <w:sz w:val="22"/>
                <w:szCs w:val="22"/>
              </w:rPr>
            </w:pPr>
          </w:p>
        </w:tc>
      </w:tr>
      <w:tr w:rsidR="00EF058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4059C53" w:rsidR="00EF0582" w:rsidRDefault="00F232D3" w:rsidP="00F232D3">
            <w:pPr>
              <w:pStyle w:val="TableRow"/>
              <w:rPr>
                <w:sz w:val="22"/>
                <w:szCs w:val="22"/>
              </w:rPr>
            </w:pPr>
            <w:r>
              <w:rPr>
                <w:sz w:val="22"/>
                <w:szCs w:val="22"/>
              </w:rPr>
              <w:lastRenderedPageBreak/>
              <w:t xml:space="preserve">Improved oral language, physical, personal and social development skills providing the platform for more formal learning in KS1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B2FDA99" w:rsidR="00EF0582" w:rsidRDefault="00F232D3" w:rsidP="00F232D3">
            <w:pPr>
              <w:pStyle w:val="TableRowCentered"/>
              <w:jc w:val="left"/>
              <w:rPr>
                <w:sz w:val="22"/>
                <w:szCs w:val="22"/>
              </w:rPr>
            </w:pPr>
            <w:r w:rsidRPr="00F232D3">
              <w:rPr>
                <w:sz w:val="22"/>
                <w:szCs w:val="22"/>
              </w:rPr>
              <w:t>Assessments and observa</w:t>
            </w:r>
            <w:r>
              <w:rPr>
                <w:sz w:val="22"/>
                <w:szCs w:val="22"/>
              </w:rPr>
              <w:t>tions indicate significantly im</w:t>
            </w:r>
            <w:r w:rsidRPr="00F232D3">
              <w:rPr>
                <w:sz w:val="22"/>
                <w:szCs w:val="22"/>
              </w:rPr>
              <w:t>proved oral language</w:t>
            </w:r>
            <w:r>
              <w:rPr>
                <w:sz w:val="22"/>
                <w:szCs w:val="22"/>
              </w:rPr>
              <w:t>, physical, personal and social development</w:t>
            </w:r>
            <w:r w:rsidRPr="00F232D3">
              <w:rPr>
                <w:sz w:val="22"/>
                <w:szCs w:val="22"/>
              </w:rPr>
              <w:t xml:space="preserve"> among disadvantaged pupils. This is evident when triangulated with other sources of evidence, including engagement in </w:t>
            </w:r>
            <w:r>
              <w:rPr>
                <w:sz w:val="22"/>
                <w:szCs w:val="22"/>
              </w:rPr>
              <w:t xml:space="preserve">lessons, </w:t>
            </w:r>
            <w:r w:rsidRPr="00F232D3">
              <w:rPr>
                <w:b/>
                <w:i/>
                <w:sz w:val="22"/>
                <w:szCs w:val="22"/>
              </w:rPr>
              <w:t>Evidence me</w:t>
            </w:r>
            <w:r>
              <w:rPr>
                <w:sz w:val="22"/>
                <w:szCs w:val="22"/>
              </w:rPr>
              <w:t xml:space="preserve"> and ongo</w:t>
            </w:r>
            <w:r w:rsidRPr="00F232D3">
              <w:rPr>
                <w:sz w:val="22"/>
                <w:szCs w:val="22"/>
              </w:rPr>
              <w:t>ing formative assessment.</w:t>
            </w:r>
          </w:p>
        </w:tc>
      </w:tr>
      <w:tr w:rsidR="00F232D3" w14:paraId="28863FB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CADE" w14:textId="39E7F50E" w:rsidR="00F232D3" w:rsidRDefault="00F232D3" w:rsidP="00F232D3">
            <w:pPr>
              <w:pStyle w:val="TableRow"/>
              <w:rPr>
                <w:sz w:val="22"/>
                <w:szCs w:val="22"/>
              </w:rPr>
            </w:pPr>
            <w:r>
              <w:rPr>
                <w:sz w:val="22"/>
                <w:szCs w:val="22"/>
              </w:rPr>
              <w:t xml:space="preserve">Improved self assessment, motivation and belief </w:t>
            </w:r>
            <w:r w:rsidR="00FC58D3">
              <w:rPr>
                <w:sz w:val="22"/>
                <w:szCs w:val="22"/>
              </w:rPr>
              <w:t xml:space="preserve">in their learning capabilities </w:t>
            </w:r>
            <w:r>
              <w:rPr>
                <w:sz w:val="22"/>
                <w:szCs w:val="22"/>
              </w:rPr>
              <w:t xml:space="preserve">among disadvantaged </w:t>
            </w:r>
            <w:r w:rsidR="00FC58D3">
              <w:rPr>
                <w:sz w:val="22"/>
                <w:szCs w:val="22"/>
              </w:rPr>
              <w:t xml:space="preserve">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75928" w14:textId="50174627" w:rsidR="00FC58D3" w:rsidRPr="00FC58D3" w:rsidRDefault="00FC58D3" w:rsidP="00FC58D3">
            <w:pPr>
              <w:pStyle w:val="TableRow"/>
              <w:rPr>
                <w:sz w:val="22"/>
                <w:szCs w:val="22"/>
              </w:rPr>
            </w:pPr>
            <w:r w:rsidRPr="00FC58D3">
              <w:rPr>
                <w:sz w:val="22"/>
                <w:szCs w:val="22"/>
              </w:rPr>
              <w:t xml:space="preserve">Sustained high levels of </w:t>
            </w:r>
            <w:r>
              <w:rPr>
                <w:sz w:val="22"/>
                <w:szCs w:val="22"/>
              </w:rPr>
              <w:t xml:space="preserve">participation in pupil conferences and marking and feedback </w:t>
            </w:r>
            <w:r w:rsidRPr="00FC58D3">
              <w:rPr>
                <w:sz w:val="22"/>
                <w:szCs w:val="22"/>
              </w:rPr>
              <w:t>from 2024/25 demonstrated by:</w:t>
            </w:r>
          </w:p>
          <w:p w14:paraId="0BD40C1B" w14:textId="12C66F7D" w:rsidR="00FC58D3" w:rsidRPr="00FC58D3" w:rsidRDefault="00FC58D3" w:rsidP="00FC58D3">
            <w:pPr>
              <w:pStyle w:val="TableRow"/>
              <w:numPr>
                <w:ilvl w:val="0"/>
                <w:numId w:val="19"/>
              </w:numPr>
              <w:ind w:left="313" w:hanging="256"/>
              <w:rPr>
                <w:sz w:val="22"/>
                <w:szCs w:val="22"/>
              </w:rPr>
            </w:pPr>
            <w:r w:rsidRPr="00FC58D3">
              <w:rPr>
                <w:sz w:val="22"/>
                <w:szCs w:val="22"/>
              </w:rPr>
              <w:t>qualitative data from</w:t>
            </w:r>
            <w:r>
              <w:rPr>
                <w:sz w:val="22"/>
                <w:szCs w:val="22"/>
              </w:rPr>
              <w:t xml:space="preserve"> pupil</w:t>
            </w:r>
            <w:r w:rsidRPr="00FC58D3">
              <w:rPr>
                <w:sz w:val="22"/>
                <w:szCs w:val="22"/>
              </w:rPr>
              <w:t xml:space="preserve"> voice, </w:t>
            </w:r>
            <w:r>
              <w:rPr>
                <w:sz w:val="22"/>
                <w:szCs w:val="22"/>
              </w:rPr>
              <w:t>pupil</w:t>
            </w:r>
            <w:r w:rsidRPr="00FC58D3">
              <w:rPr>
                <w:sz w:val="22"/>
                <w:szCs w:val="22"/>
              </w:rPr>
              <w:t xml:space="preserve"> and parent surveys and teacher observations</w:t>
            </w:r>
          </w:p>
          <w:p w14:paraId="06A9509D" w14:textId="5895F439" w:rsidR="00F232D3" w:rsidRPr="00F232D3" w:rsidRDefault="00FC58D3" w:rsidP="00FC58D3">
            <w:pPr>
              <w:pStyle w:val="TableRowCentered"/>
              <w:numPr>
                <w:ilvl w:val="0"/>
                <w:numId w:val="19"/>
              </w:numPr>
              <w:ind w:left="313" w:hanging="256"/>
              <w:jc w:val="left"/>
              <w:rPr>
                <w:sz w:val="22"/>
                <w:szCs w:val="22"/>
              </w:rPr>
            </w:pPr>
            <w:r w:rsidRPr="00FC58D3">
              <w:rPr>
                <w:sz w:val="22"/>
                <w:szCs w:val="22"/>
              </w:rPr>
              <w:t>a significant increase in</w:t>
            </w:r>
            <w:r>
              <w:rPr>
                <w:sz w:val="22"/>
                <w:szCs w:val="22"/>
              </w:rPr>
              <w:t xml:space="preserve"> participation in assessment and learning activities</w:t>
            </w:r>
            <w:r w:rsidRPr="00FC58D3">
              <w:rPr>
                <w:sz w:val="22"/>
                <w:szCs w:val="22"/>
              </w:rPr>
              <w:t xml:space="preserve">, particularly among disadvantaged pupils    </w:t>
            </w:r>
          </w:p>
        </w:tc>
      </w:tr>
      <w:tr w:rsidR="00FC58D3" w14:paraId="23A2891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949DE" w14:textId="03EA2046" w:rsidR="00FC58D3" w:rsidRDefault="00FC58D3" w:rsidP="00FC58D3">
            <w:pPr>
              <w:pStyle w:val="TableRow"/>
              <w:rPr>
                <w:sz w:val="22"/>
                <w:szCs w:val="22"/>
              </w:rPr>
            </w:pPr>
            <w:r>
              <w:rPr>
                <w:sz w:val="22"/>
                <w:szCs w:val="22"/>
              </w:rPr>
              <w:t xml:space="preserve">Regular attendance of disadvantaged  parents in a wide variety of school engagement activities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16528" w14:textId="77777777" w:rsidR="00271F98" w:rsidRDefault="00FC58D3" w:rsidP="00FC58D3">
            <w:pPr>
              <w:pStyle w:val="TableRow"/>
              <w:rPr>
                <w:sz w:val="22"/>
                <w:szCs w:val="22"/>
              </w:rPr>
            </w:pPr>
            <w:r>
              <w:rPr>
                <w:sz w:val="22"/>
                <w:szCs w:val="22"/>
              </w:rPr>
              <w:t>Records show</w:t>
            </w:r>
            <w:r w:rsidR="00271F98">
              <w:rPr>
                <w:sz w:val="22"/>
                <w:szCs w:val="22"/>
              </w:rPr>
              <w:t xml:space="preserve">: </w:t>
            </w:r>
          </w:p>
          <w:p w14:paraId="5569D169" w14:textId="739F56C2" w:rsidR="00FC58D3" w:rsidRDefault="00271F98" w:rsidP="00271F98">
            <w:pPr>
              <w:pStyle w:val="TableRow"/>
              <w:numPr>
                <w:ilvl w:val="0"/>
                <w:numId w:val="20"/>
              </w:numPr>
              <w:rPr>
                <w:sz w:val="22"/>
                <w:szCs w:val="22"/>
              </w:rPr>
            </w:pPr>
            <w:r>
              <w:rPr>
                <w:sz w:val="22"/>
                <w:szCs w:val="22"/>
              </w:rPr>
              <w:t>A</w:t>
            </w:r>
            <w:r w:rsidR="00FC58D3">
              <w:rPr>
                <w:sz w:val="22"/>
                <w:szCs w:val="22"/>
              </w:rPr>
              <w:t>n increased engagement in activities</w:t>
            </w:r>
          </w:p>
          <w:p w14:paraId="06A973F3" w14:textId="77777777" w:rsidR="00FC58D3" w:rsidRDefault="00FC58D3" w:rsidP="00271F98">
            <w:pPr>
              <w:pStyle w:val="TableRow"/>
              <w:numPr>
                <w:ilvl w:val="0"/>
                <w:numId w:val="20"/>
              </w:numPr>
              <w:rPr>
                <w:sz w:val="22"/>
                <w:szCs w:val="22"/>
              </w:rPr>
            </w:pPr>
            <w:r>
              <w:rPr>
                <w:sz w:val="22"/>
                <w:szCs w:val="22"/>
              </w:rPr>
              <w:t xml:space="preserve">Increased completion of parent surveys </w:t>
            </w:r>
          </w:p>
          <w:p w14:paraId="7E5054A1" w14:textId="7E742C0E" w:rsidR="00FC58D3" w:rsidRDefault="008E55D1" w:rsidP="00271F98">
            <w:pPr>
              <w:pStyle w:val="TableRow"/>
              <w:numPr>
                <w:ilvl w:val="0"/>
                <w:numId w:val="20"/>
              </w:numPr>
              <w:rPr>
                <w:sz w:val="22"/>
                <w:szCs w:val="22"/>
              </w:rPr>
            </w:pPr>
            <w:r>
              <w:rPr>
                <w:sz w:val="22"/>
                <w:szCs w:val="22"/>
              </w:rPr>
              <w:t>Thriving PTFA</w:t>
            </w:r>
            <w:r w:rsidR="00FC58D3">
              <w:rPr>
                <w:sz w:val="22"/>
                <w:szCs w:val="22"/>
              </w:rPr>
              <w:t xml:space="preserve"> committee</w:t>
            </w:r>
          </w:p>
          <w:p w14:paraId="1963C5A8" w14:textId="09FE19BD" w:rsidR="00FC58D3" w:rsidRPr="00FC58D3" w:rsidRDefault="00FC58D3" w:rsidP="00271F98">
            <w:pPr>
              <w:pStyle w:val="TableRow"/>
              <w:numPr>
                <w:ilvl w:val="0"/>
                <w:numId w:val="20"/>
              </w:numPr>
              <w:rPr>
                <w:sz w:val="22"/>
                <w:szCs w:val="22"/>
              </w:rPr>
            </w:pPr>
            <w:r>
              <w:rPr>
                <w:sz w:val="22"/>
                <w:szCs w:val="22"/>
              </w:rPr>
              <w:t xml:space="preserve">Use of social media to promote the school and parental events </w:t>
            </w:r>
          </w:p>
        </w:tc>
      </w:tr>
      <w:tr w:rsidR="00271F98" w14:paraId="779DAF1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0AB24" w14:textId="1E36CBC3" w:rsidR="00271F98" w:rsidRDefault="00271F98" w:rsidP="00FC58D3">
            <w:pPr>
              <w:pStyle w:val="TableRow"/>
              <w:rPr>
                <w:sz w:val="22"/>
                <w:szCs w:val="22"/>
              </w:rPr>
            </w:pPr>
            <w:r>
              <w:rPr>
                <w:sz w:val="22"/>
                <w:szCs w:val="22"/>
              </w:rPr>
              <w:t>Increases attendance of disadvantaged pupils  on trips, residentials, school run extra-curricular clubs and external local sporting membership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F4F7" w14:textId="77777777" w:rsidR="00271F98" w:rsidRDefault="00271F98" w:rsidP="00271F98">
            <w:pPr>
              <w:pStyle w:val="TableRow"/>
              <w:ind w:left="0"/>
              <w:rPr>
                <w:sz w:val="22"/>
                <w:szCs w:val="22"/>
              </w:rPr>
            </w:pPr>
            <w:r>
              <w:rPr>
                <w:sz w:val="22"/>
                <w:szCs w:val="22"/>
              </w:rPr>
              <w:t>Increased number of disadvantaged children on registers for clubs, trip, residentials</w:t>
            </w:r>
          </w:p>
          <w:p w14:paraId="129DC583" w14:textId="77777777" w:rsidR="00271F98" w:rsidRDefault="00271F98" w:rsidP="00271F98">
            <w:pPr>
              <w:pStyle w:val="TableRow"/>
              <w:ind w:left="0"/>
              <w:rPr>
                <w:sz w:val="22"/>
                <w:szCs w:val="22"/>
              </w:rPr>
            </w:pPr>
          </w:p>
          <w:p w14:paraId="58517CFF" w14:textId="34BD635C" w:rsidR="00271F98" w:rsidRDefault="00271F98" w:rsidP="00271F98">
            <w:pPr>
              <w:pStyle w:val="TableRow"/>
              <w:ind w:left="0"/>
              <w:rPr>
                <w:sz w:val="22"/>
                <w:szCs w:val="22"/>
              </w:rPr>
            </w:pPr>
            <w:r>
              <w:rPr>
                <w:sz w:val="22"/>
                <w:szCs w:val="22"/>
              </w:rPr>
              <w:t xml:space="preserve">School is represented in local sporting clubs by disadvantaged pupils  </w:t>
            </w:r>
          </w:p>
          <w:p w14:paraId="4CB284CE" w14:textId="1F6DF4B5" w:rsidR="00271F98" w:rsidRDefault="00271F98" w:rsidP="00FC58D3">
            <w:pPr>
              <w:pStyle w:val="TableRow"/>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5F60380" w14:textId="394F7D66" w:rsidR="00C121DD" w:rsidRDefault="009D71E8">
      <w:r>
        <w:t xml:space="preserve">Budgeted cost: £ </w:t>
      </w:r>
      <w:r w:rsidR="00DD52CC">
        <w:t>97, 325</w:t>
      </w:r>
    </w:p>
    <w:tbl>
      <w:tblPr>
        <w:tblW w:w="5000" w:type="pct"/>
        <w:tblLayout w:type="fixed"/>
        <w:tblCellMar>
          <w:left w:w="10" w:type="dxa"/>
          <w:right w:w="10" w:type="dxa"/>
        </w:tblCellMar>
        <w:tblLook w:val="04A0" w:firstRow="1" w:lastRow="0" w:firstColumn="1" w:lastColumn="0" w:noHBand="0" w:noVBand="1"/>
      </w:tblPr>
      <w:tblGrid>
        <w:gridCol w:w="2689"/>
        <w:gridCol w:w="4394"/>
        <w:gridCol w:w="2403"/>
      </w:tblGrid>
      <w:tr w:rsidR="00E66558" w14:paraId="2A7D5519" w14:textId="77777777" w:rsidTr="00966AE9">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4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966AE9">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5E9C" w14:textId="7D4A2255" w:rsidR="00271F98" w:rsidRDefault="00271F98" w:rsidP="00271F98">
            <w:pPr>
              <w:pStyle w:val="TableRow"/>
            </w:pPr>
            <w:r>
              <w:t>Enhancement of our teaching of the Writing curriculum planning in line with DfE and EEF guidance.</w:t>
            </w:r>
          </w:p>
          <w:p w14:paraId="2A7D551A" w14:textId="0523147B" w:rsidR="00E66558" w:rsidRDefault="00271F98" w:rsidP="00966AE9">
            <w:pPr>
              <w:pStyle w:val="TableRow"/>
            </w:pPr>
            <w:r>
              <w:t xml:space="preserve">We will fund teacher release time to embed key elements of guidance in school and to access </w:t>
            </w:r>
            <w:r w:rsidR="00966AE9">
              <w:t xml:space="preserve">External and internal English Networks and support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CA30" w14:textId="0BF35C0D" w:rsidR="00B475C4" w:rsidRDefault="00A143C2" w:rsidP="00B475C4">
            <w:pPr>
              <w:pStyle w:val="TableRowCentered"/>
              <w:jc w:val="left"/>
              <w:rPr>
                <w:sz w:val="22"/>
              </w:rPr>
            </w:pPr>
            <w:hyperlink r:id="rId12" w:history="1">
              <w:r w:rsidR="00B475C4" w:rsidRPr="00AB19DC">
                <w:rPr>
                  <w:rStyle w:val="Hyperlink"/>
                  <w:sz w:val="22"/>
                </w:rPr>
                <w:t>https://educationendowmentfoundation.org.uk/education-evidence/guidance-reports/literacy-ks-1</w:t>
              </w:r>
            </w:hyperlink>
          </w:p>
          <w:p w14:paraId="5A5CA319" w14:textId="3E0E72F9" w:rsidR="00B475C4" w:rsidRDefault="00A143C2" w:rsidP="00B475C4">
            <w:pPr>
              <w:pStyle w:val="TableRowCentered"/>
              <w:jc w:val="left"/>
              <w:rPr>
                <w:sz w:val="22"/>
              </w:rPr>
            </w:pPr>
            <w:hyperlink r:id="rId13" w:history="1">
              <w:r w:rsidR="00B475C4" w:rsidRPr="00AB19DC">
                <w:rPr>
                  <w:rStyle w:val="Hyperlink"/>
                  <w:sz w:val="22"/>
                </w:rPr>
                <w:t>https://educationendowmentfoundation.org.uk/education-evidence/guidance-reports/literacy-ks2</w:t>
              </w:r>
            </w:hyperlink>
          </w:p>
          <w:p w14:paraId="2A7D551B" w14:textId="4C224923" w:rsidR="00E66558" w:rsidRDefault="00E66558" w:rsidP="00B475C4">
            <w:pPr>
              <w:pStyle w:val="TableRowCentered"/>
              <w:jc w:val="left"/>
              <w:rPr>
                <w:sz w:val="2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3444812" w:rsidR="00E66558" w:rsidRDefault="00966AE9">
            <w:pPr>
              <w:pStyle w:val="TableRowCentered"/>
              <w:jc w:val="left"/>
              <w:rPr>
                <w:sz w:val="22"/>
              </w:rPr>
            </w:pPr>
            <w:r>
              <w:rPr>
                <w:sz w:val="22"/>
              </w:rPr>
              <w:t>2</w:t>
            </w:r>
          </w:p>
        </w:tc>
      </w:tr>
      <w:tr w:rsidR="00966AE9" w14:paraId="2A7D5521" w14:textId="77777777" w:rsidTr="00966AE9">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FD64546" w:rsidR="00966AE9" w:rsidRDefault="001B070A" w:rsidP="00966AE9">
            <w:pPr>
              <w:pStyle w:val="TableRow"/>
              <w:rPr>
                <w:i/>
                <w:sz w:val="22"/>
              </w:rPr>
            </w:pPr>
            <w:r>
              <w:rPr>
                <w:rFonts w:cs="Arial"/>
                <w:iCs/>
                <w:color w:val="auto"/>
              </w:rPr>
              <w:t xml:space="preserve">Implementation of Little Wandle (a </w:t>
            </w:r>
            <w:hyperlink r:id="rId14" w:history="1">
              <w:r w:rsidR="00966AE9" w:rsidRPr="00D01A6D">
                <w:rPr>
                  <w:rStyle w:val="Hyperlink"/>
                  <w:rFonts w:cs="Arial"/>
                  <w:iCs/>
                  <w:color w:val="0070C0"/>
                </w:rPr>
                <w:t>D</w:t>
              </w:r>
              <w:r w:rsidR="00966AE9" w:rsidRPr="00D01A6D">
                <w:rPr>
                  <w:rStyle w:val="Hyperlink"/>
                  <w:color w:val="0070C0"/>
                </w:rPr>
                <w:t xml:space="preserve">fE </w:t>
              </w:r>
              <w:r w:rsidR="00966AE9" w:rsidRPr="00D01A6D">
                <w:rPr>
                  <w:rStyle w:val="Hyperlink"/>
                  <w:rFonts w:cs="Arial"/>
                  <w:iCs/>
                  <w:color w:val="0070C0"/>
                </w:rPr>
                <w:t>validated Systematic Synthetic Phonics programme</w:t>
              </w:r>
            </w:hyperlink>
            <w:r>
              <w:rPr>
                <w:rStyle w:val="Hyperlink"/>
                <w:rFonts w:cs="Arial"/>
                <w:iCs/>
                <w:color w:val="0070C0"/>
              </w:rPr>
              <w:t>)</w:t>
            </w:r>
            <w:r w:rsidR="00966AE9" w:rsidRPr="00E27862">
              <w:rPr>
                <w:rFonts w:cs="Arial"/>
                <w:iCs/>
                <w:color w:val="auto"/>
              </w:rPr>
              <w:t xml:space="preserve"> to secure stronger phonics teaching for all pupils</w:t>
            </w:r>
            <w:r w:rsidR="00C560F1">
              <w:rPr>
                <w:rFonts w:cs="Arial"/>
                <w:iCs/>
                <w:color w:val="auto"/>
              </w:rPr>
              <w:t xml:space="preserve"> and a higher % of DA children met the expected standard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4E338" w14:textId="77777777" w:rsidR="00966AE9" w:rsidRPr="00E27862" w:rsidRDefault="00966AE9" w:rsidP="00966AE9">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F" w14:textId="431D9E54" w:rsidR="00966AE9" w:rsidRDefault="00A143C2" w:rsidP="00966AE9">
            <w:pPr>
              <w:pStyle w:val="TableRowCentered"/>
              <w:jc w:val="left"/>
              <w:rPr>
                <w:sz w:val="22"/>
              </w:rPr>
            </w:pPr>
            <w:hyperlink r:id="rId15" w:history="1">
              <w:r w:rsidR="00966AE9" w:rsidRPr="00D01A6D">
                <w:rPr>
                  <w:color w:val="0070C0"/>
                  <w:szCs w:val="24"/>
                  <w:u w:val="single"/>
                </w:rPr>
                <w:t>Phonics | Toolkit Strand | Education Endowment Foundation | EEF</w:t>
              </w:r>
            </w:hyperlink>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B4B9E2B" w:rsidR="00966AE9" w:rsidRDefault="00966AE9" w:rsidP="00966AE9">
            <w:pPr>
              <w:pStyle w:val="TableRowCentered"/>
              <w:jc w:val="left"/>
              <w:rPr>
                <w:sz w:val="22"/>
              </w:rPr>
            </w:pPr>
            <w:r>
              <w:rPr>
                <w:sz w:val="22"/>
              </w:rPr>
              <w:t>4</w:t>
            </w:r>
          </w:p>
        </w:tc>
      </w:tr>
      <w:tr w:rsidR="001C05E3" w14:paraId="4429ED90" w14:textId="77777777" w:rsidTr="00966AE9">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3753F" w14:textId="2B93FDC0" w:rsidR="001C05E3" w:rsidRDefault="001C05E3" w:rsidP="001C05E3">
            <w:pPr>
              <w:pStyle w:val="TableRow"/>
              <w:rPr>
                <w:rFonts w:cs="Arial"/>
                <w:iCs/>
                <w:color w:val="auto"/>
              </w:rPr>
            </w:pPr>
            <w:r>
              <w:rPr>
                <w:iCs/>
                <w:color w:val="auto"/>
                <w:szCs w:val="28"/>
                <w:lang w:val="en-US"/>
              </w:rPr>
              <w:t xml:space="preserve">Embedding self assessment, reflection and responses to  marking and feedback in order for children to evaluate their own work effectively in order to improve </w:t>
            </w:r>
            <w:r w:rsidR="00C560F1">
              <w:rPr>
                <w:iCs/>
                <w:color w:val="auto"/>
                <w:szCs w:val="28"/>
                <w:lang w:val="en-US"/>
              </w:rPr>
              <w:t xml:space="preserve">engagement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3CCE3" w14:textId="77777777" w:rsidR="001C05E3" w:rsidRDefault="00A143C2" w:rsidP="001C05E3">
            <w:pPr>
              <w:pStyle w:val="TableRowCentered"/>
              <w:jc w:val="left"/>
              <w:rPr>
                <w:color w:val="auto"/>
                <w:szCs w:val="22"/>
              </w:rPr>
            </w:pPr>
            <w:hyperlink r:id="rId16" w:history="1">
              <w:r w:rsidR="001C05E3" w:rsidRPr="00AB19DC">
                <w:rPr>
                  <w:rStyle w:val="Hyperlink"/>
                  <w:szCs w:val="22"/>
                </w:rPr>
                <w:t>https://educationendowmentfoundation.org.uk/education-evidence/teaching-learning-toolkit/metacognition-and-self-regulation</w:t>
              </w:r>
            </w:hyperlink>
          </w:p>
          <w:p w14:paraId="50A8058B" w14:textId="4B5DA288" w:rsidR="001C05E3" w:rsidRDefault="00A143C2" w:rsidP="001C05E3">
            <w:pPr>
              <w:pStyle w:val="TableRowCentered"/>
              <w:jc w:val="left"/>
              <w:rPr>
                <w:color w:val="auto"/>
                <w:szCs w:val="22"/>
              </w:rPr>
            </w:pPr>
            <w:hyperlink r:id="rId17" w:history="1">
              <w:r w:rsidR="001C05E3" w:rsidRPr="00AB19DC">
                <w:rPr>
                  <w:rStyle w:val="Hyperlink"/>
                  <w:szCs w:val="22"/>
                </w:rPr>
                <w:t>https://educationendowmentfoundation.org.uk/education-evidence/teaching-learning-toolkit/feedback</w:t>
              </w:r>
            </w:hyperlink>
          </w:p>
          <w:p w14:paraId="3A95BCE4" w14:textId="77777777" w:rsidR="001C05E3" w:rsidRPr="00E27862" w:rsidRDefault="001C05E3" w:rsidP="00C560F1">
            <w:pPr>
              <w:pStyle w:val="TableRowCentered"/>
              <w:ind w:left="0"/>
              <w:jc w:val="left"/>
              <w:rPr>
                <w:rFonts w:cs="Arial"/>
                <w:color w:val="auto"/>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49DA" w14:textId="5B1918CE" w:rsidR="001C05E3" w:rsidRDefault="001C05E3" w:rsidP="001C05E3">
            <w:pPr>
              <w:pStyle w:val="TableRowCentered"/>
              <w:jc w:val="left"/>
              <w:rPr>
                <w:sz w:val="22"/>
              </w:rPr>
            </w:pPr>
            <w:r>
              <w:rPr>
                <w:sz w:val="22"/>
              </w:rPr>
              <w:t xml:space="preserve"> 5</w:t>
            </w:r>
          </w:p>
        </w:tc>
      </w:tr>
      <w:tr w:rsidR="00007E59" w14:paraId="731ED994" w14:textId="77777777" w:rsidTr="00966AE9">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C7CF" w14:textId="08EFDE22" w:rsidR="00007E59" w:rsidRDefault="00007E59" w:rsidP="00007E59">
            <w:pPr>
              <w:pStyle w:val="TableRow"/>
              <w:rPr>
                <w:iCs/>
                <w:color w:val="auto"/>
                <w:szCs w:val="28"/>
                <w:lang w:val="en-US"/>
              </w:rPr>
            </w:pPr>
            <w:r>
              <w:lastRenderedPageBreak/>
              <w:t xml:space="preserve">CPD for staff to introduce mastery approach in lessons initially in Maths, English and moving to Non core lessons to increase the number of children working at ARE. </w:t>
            </w:r>
            <w:r>
              <w:t>Ensure children receive preteach sessions to ensure they keep up with ARE objectives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90314" w14:textId="02CF2474" w:rsidR="00007E59" w:rsidRDefault="00007E59" w:rsidP="00007E59">
            <w:pPr>
              <w:pStyle w:val="TableRowCentered"/>
              <w:jc w:val="left"/>
            </w:pPr>
            <w:hyperlink r:id="rId18" w:history="1">
              <w:r>
                <w:rPr>
                  <w:rStyle w:val="Hyperlink"/>
                </w:rPr>
                <w:t>Mastery learning | EEF (educationendowmentfoundation.org.uk)</w:t>
              </w:r>
            </w:hyperlink>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7D68D" w14:textId="5FB61DDA" w:rsidR="00007E59" w:rsidRDefault="00007E59" w:rsidP="00007E59">
            <w:pPr>
              <w:pStyle w:val="TableRowCentered"/>
              <w:jc w:val="left"/>
              <w:rPr>
                <w:sz w:val="22"/>
              </w:rPr>
            </w:pPr>
            <w:r>
              <w:rPr>
                <w:sz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C75B263" w:rsidR="00E66558" w:rsidRDefault="009D71E8">
      <w:r>
        <w:t>Budgeted cost: £</w:t>
      </w:r>
      <w:r w:rsidR="00963691">
        <w:t xml:space="preserve"> </w:t>
      </w:r>
      <w:r w:rsidR="00963691" w:rsidRPr="00963691">
        <w:rPr>
          <w:rFonts w:ascii="Calibri" w:hAnsi="Calibri" w:cs="Calibri"/>
          <w:color w:val="000000"/>
        </w:rPr>
        <w:t>3</w:t>
      </w:r>
      <w:r w:rsidR="00963691" w:rsidRPr="00963691">
        <w:rPr>
          <w:rFonts w:ascii="Calibri" w:hAnsi="Calibri" w:cs="Calibri"/>
          <w:color w:val="000000"/>
        </w:rPr>
        <w:t>4,545</w:t>
      </w:r>
    </w:p>
    <w:tbl>
      <w:tblPr>
        <w:tblW w:w="5000" w:type="pct"/>
        <w:tblLayout w:type="fixed"/>
        <w:tblCellMar>
          <w:left w:w="10" w:type="dxa"/>
          <w:right w:w="10" w:type="dxa"/>
        </w:tblCellMar>
        <w:tblLook w:val="04A0" w:firstRow="1" w:lastRow="0" w:firstColumn="1" w:lastColumn="0" w:noHBand="0" w:noVBand="1"/>
      </w:tblPr>
      <w:tblGrid>
        <w:gridCol w:w="2715"/>
        <w:gridCol w:w="4346"/>
        <w:gridCol w:w="2425"/>
      </w:tblGrid>
      <w:tr w:rsidR="00E66558" w14:paraId="2A7D5528" w14:textId="77777777" w:rsidTr="00B475C4">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B475C4" w14:paraId="2A7D552C" w14:textId="77777777" w:rsidTr="00B475C4">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2690BD2" w:rsidR="00B475C4" w:rsidRDefault="00B475C4" w:rsidP="00B475C4">
            <w:pPr>
              <w:pStyle w:val="TableRow"/>
            </w:pPr>
            <w:r w:rsidRPr="00E27862">
              <w:rPr>
                <w:rFonts w:cs="Arial"/>
                <w:iCs/>
                <w:color w:val="auto"/>
                <w:lang w:val="en-US"/>
              </w:rPr>
              <w:t xml:space="preserve">Additional phonics sessions targeted at disadvantaged pupils who require further phonics support.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027F" w14:textId="77777777" w:rsidR="00B475C4" w:rsidRPr="00E27862" w:rsidRDefault="00B475C4" w:rsidP="00B475C4">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16A89D07" w:rsidR="00B475C4" w:rsidRDefault="00A143C2" w:rsidP="00B475C4">
            <w:pPr>
              <w:pStyle w:val="TableRowCentered"/>
              <w:jc w:val="left"/>
              <w:rPr>
                <w:sz w:val="22"/>
              </w:rPr>
            </w:pPr>
            <w:hyperlink r:id="rId19" w:history="1">
              <w:r w:rsidR="00B475C4" w:rsidRPr="00094874">
                <w:rPr>
                  <w:color w:val="0070C0"/>
                  <w:szCs w:val="24"/>
                  <w:u w:val="single"/>
                </w:rPr>
                <w:t>Phonics | Toolkit Strand | Education Endowment Foundation | EEF</w:t>
              </w:r>
            </w:hyperlink>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B58C7A5" w:rsidR="00B475C4" w:rsidRDefault="00B475C4" w:rsidP="00B475C4">
            <w:pPr>
              <w:pStyle w:val="TableRowCentered"/>
              <w:jc w:val="left"/>
              <w:rPr>
                <w:sz w:val="22"/>
              </w:rPr>
            </w:pPr>
            <w:r>
              <w:rPr>
                <w:sz w:val="22"/>
              </w:rPr>
              <w:t>4</w:t>
            </w:r>
          </w:p>
        </w:tc>
      </w:tr>
      <w:tr w:rsidR="00B475C4" w14:paraId="2A7D5530" w14:textId="77777777" w:rsidTr="00B475C4">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2AA3062" w:rsidR="00B475C4" w:rsidRDefault="00B475C4" w:rsidP="00FE3401">
            <w:pPr>
              <w:pStyle w:val="TableRow"/>
              <w:rPr>
                <w:i/>
                <w:sz w:val="22"/>
              </w:rPr>
            </w:pPr>
            <w:r>
              <w:rPr>
                <w:rFonts w:cs="Arial"/>
                <w:iCs/>
                <w:color w:val="auto"/>
                <w:lang w:val="en-US"/>
              </w:rPr>
              <w:t xml:space="preserve">Use of </w:t>
            </w:r>
            <w:r w:rsidR="00FE3401">
              <w:rPr>
                <w:rFonts w:cs="Arial"/>
                <w:iCs/>
                <w:color w:val="auto"/>
                <w:lang w:val="en-US"/>
              </w:rPr>
              <w:t>Speakwrite (P</w:t>
            </w:r>
            <w:r>
              <w:rPr>
                <w:rFonts w:cs="Arial"/>
                <w:iCs/>
                <w:color w:val="auto"/>
                <w:lang w:val="en-US"/>
              </w:rPr>
              <w:t>rivate Speech and Language therapist</w:t>
            </w:r>
            <w:r w:rsidR="00FE3401">
              <w:rPr>
                <w:rFonts w:cs="Arial"/>
                <w:iCs/>
                <w:color w:val="auto"/>
                <w:lang w:val="en-US"/>
              </w:rPr>
              <w:t>)</w:t>
            </w:r>
            <w:r>
              <w:rPr>
                <w:rFonts w:cs="Arial"/>
                <w:iCs/>
                <w:color w:val="auto"/>
                <w:lang w:val="en-US"/>
              </w:rPr>
              <w:t xml:space="preserve"> to </w:t>
            </w:r>
            <w:r w:rsidR="00FE3401">
              <w:rPr>
                <w:rFonts w:cs="Arial"/>
                <w:iCs/>
                <w:color w:val="auto"/>
                <w:lang w:val="en-US"/>
              </w:rPr>
              <w:t xml:space="preserve">provide sessions to </w:t>
            </w:r>
            <w:r w:rsidRPr="00E27862">
              <w:rPr>
                <w:rFonts w:cs="Arial"/>
                <w:iCs/>
                <w:color w:val="auto"/>
                <w:lang w:val="en-US"/>
              </w:rPr>
              <w:t>improve listening, narrative and vocabulary skills for disadvantaged pupils who have relatively low spoken language sk</w:t>
            </w:r>
            <w:r>
              <w:rPr>
                <w:rFonts w:cs="Arial"/>
                <w:iCs/>
                <w:color w:val="auto"/>
                <w:lang w:val="en-US"/>
              </w:rPr>
              <w:t xml:space="preserve">ills initially in the Early Years.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CC86C" w14:textId="77777777" w:rsidR="00B475C4" w:rsidRPr="00E27862" w:rsidRDefault="00B475C4" w:rsidP="00B475C4">
            <w:pPr>
              <w:pStyle w:val="TableRowCentered"/>
              <w:jc w:val="left"/>
              <w:rPr>
                <w:rFonts w:cs="Arial"/>
                <w:color w:val="auto"/>
                <w:szCs w:val="24"/>
              </w:rPr>
            </w:pPr>
            <w:r w:rsidRPr="00E27862">
              <w:rPr>
                <w:rFonts w:cs="Arial"/>
                <w:color w:val="auto"/>
                <w:szCs w:val="24"/>
              </w:rPr>
              <w:t>Oral language interventions can have a positive impact on pupils’ language skills. Approaches that focus on speaking, listening and a combination of the two show positive impacts on attainment:</w:t>
            </w:r>
          </w:p>
          <w:p w14:paraId="26D1B02D" w14:textId="77777777" w:rsidR="00B475C4" w:rsidRPr="000106A2" w:rsidRDefault="00A143C2" w:rsidP="00B475C4">
            <w:pPr>
              <w:pStyle w:val="TableRowCentered"/>
              <w:spacing w:after="120"/>
              <w:jc w:val="left"/>
              <w:rPr>
                <w:color w:val="0070C0"/>
                <w:szCs w:val="24"/>
              </w:rPr>
            </w:pPr>
            <w:hyperlink r:id="rId20" w:history="1">
              <w:r w:rsidR="00B475C4" w:rsidRPr="000106A2">
                <w:rPr>
                  <w:color w:val="0070C0"/>
                  <w:szCs w:val="24"/>
                  <w:u w:val="single"/>
                </w:rPr>
                <w:t>Oral language interventions | EEF (educationendowmentfoundation.org.uk)</w:t>
              </w:r>
            </w:hyperlink>
          </w:p>
          <w:p w14:paraId="2A7D552E" w14:textId="77777777" w:rsidR="00B475C4" w:rsidRDefault="00B475C4" w:rsidP="00B475C4">
            <w:pPr>
              <w:pStyle w:val="TableRowCentered"/>
              <w:jc w:val="left"/>
              <w:rPr>
                <w:sz w:val="22"/>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BFCCD4D" w:rsidR="00B475C4" w:rsidRDefault="00B475C4" w:rsidP="00B475C4">
            <w:pPr>
              <w:pStyle w:val="TableRowCentered"/>
              <w:jc w:val="left"/>
              <w:rPr>
                <w:sz w:val="22"/>
              </w:rPr>
            </w:pPr>
            <w:r>
              <w:rPr>
                <w:sz w:val="22"/>
              </w:rPr>
              <w:t>3</w:t>
            </w:r>
          </w:p>
        </w:tc>
      </w:tr>
      <w:tr w:rsidR="00B475C4" w14:paraId="32CF44C9" w14:textId="77777777" w:rsidTr="00B475C4">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D7A03" w14:textId="263F8B07" w:rsidR="00B475C4" w:rsidRDefault="00B475C4" w:rsidP="00B475C4">
            <w:pPr>
              <w:pStyle w:val="TableRow"/>
              <w:rPr>
                <w:rFonts w:cs="Arial"/>
                <w:iCs/>
                <w:color w:val="auto"/>
                <w:lang w:val="en-US"/>
              </w:rPr>
            </w:pPr>
            <w:r>
              <w:rPr>
                <w:rFonts w:cs="Arial"/>
                <w:iCs/>
                <w:color w:val="auto"/>
                <w:lang w:val="en-US"/>
              </w:rPr>
              <w:t xml:space="preserve">Additional physical development sessions targeted at </w:t>
            </w:r>
            <w:r>
              <w:rPr>
                <w:rFonts w:cs="Arial"/>
                <w:iCs/>
                <w:color w:val="auto"/>
                <w:lang w:val="en-US"/>
              </w:rPr>
              <w:lastRenderedPageBreak/>
              <w:t>disadvantaged pupils who require both fine and gross motor support in the Early Years in readiness for wr</w:t>
            </w:r>
            <w:r w:rsidR="00F81A00">
              <w:rPr>
                <w:rFonts w:cs="Arial"/>
                <w:iCs/>
                <w:color w:val="auto"/>
                <w:lang w:val="en-US"/>
              </w:rPr>
              <w:t>iting</w:t>
            </w:r>
            <w:r>
              <w:rPr>
                <w:rFonts w:cs="Arial"/>
                <w:iCs/>
                <w:color w:val="auto"/>
                <w:lang w:val="en-US"/>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0435" w14:textId="45C0109F" w:rsidR="00B475C4" w:rsidRDefault="00A143C2" w:rsidP="00B475C4">
            <w:pPr>
              <w:pStyle w:val="TableRowCentered"/>
              <w:jc w:val="left"/>
              <w:rPr>
                <w:rFonts w:cs="Arial"/>
                <w:color w:val="auto"/>
                <w:szCs w:val="24"/>
              </w:rPr>
            </w:pPr>
            <w:hyperlink r:id="rId21" w:history="1">
              <w:r w:rsidR="00B475C4" w:rsidRPr="00AB19DC">
                <w:rPr>
                  <w:rStyle w:val="Hyperlink"/>
                  <w:rFonts w:cs="Arial"/>
                  <w:szCs w:val="24"/>
                </w:rPr>
                <w:t>https://educationendowmentfoundation.org.uk/education-evidence/early-</w:t>
              </w:r>
              <w:r w:rsidR="00B475C4" w:rsidRPr="00AB19DC">
                <w:rPr>
                  <w:rStyle w:val="Hyperlink"/>
                  <w:rFonts w:cs="Arial"/>
                  <w:szCs w:val="24"/>
                </w:rPr>
                <w:lastRenderedPageBreak/>
                <w:t>years-toolkit/physical-development-approaches</w:t>
              </w:r>
            </w:hyperlink>
          </w:p>
          <w:p w14:paraId="0B6E975D" w14:textId="055AF094" w:rsidR="00B475C4" w:rsidRPr="00E27862" w:rsidRDefault="00B475C4" w:rsidP="00B475C4">
            <w:pPr>
              <w:pStyle w:val="TableRowCentered"/>
              <w:jc w:val="left"/>
              <w:rPr>
                <w:rFonts w:cs="Arial"/>
                <w:color w:val="auto"/>
                <w:szCs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8F32" w14:textId="444E5769" w:rsidR="00B475C4" w:rsidRDefault="00FE3401" w:rsidP="00B475C4">
            <w:pPr>
              <w:pStyle w:val="TableRowCentered"/>
              <w:jc w:val="left"/>
              <w:rPr>
                <w:sz w:val="22"/>
              </w:rPr>
            </w:pPr>
            <w:r>
              <w:rPr>
                <w:sz w:val="22"/>
              </w:rPr>
              <w:lastRenderedPageBreak/>
              <w:t>3,2</w:t>
            </w:r>
          </w:p>
        </w:tc>
      </w:tr>
      <w:tr w:rsidR="00007E59" w14:paraId="5897DC60" w14:textId="77777777" w:rsidTr="00B475C4">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BD36A" w14:textId="7F75F2A1" w:rsidR="00007E59" w:rsidRDefault="00007E59" w:rsidP="00B475C4">
            <w:pPr>
              <w:pStyle w:val="TableRow"/>
              <w:rPr>
                <w:rFonts w:cs="Arial"/>
                <w:iCs/>
                <w:color w:val="auto"/>
                <w:lang w:val="en-US"/>
              </w:rPr>
            </w:pPr>
            <w:r>
              <w:rPr>
                <w:rFonts w:cs="Arial"/>
                <w:iCs/>
                <w:color w:val="auto"/>
                <w:lang w:val="en-US"/>
              </w:rPr>
              <w:t xml:space="preserve">Additional reading opportunities for  targeted children to support and develop  reading fluency. Targetted preteach </w:t>
            </w:r>
            <w:r w:rsidR="000E5CDE">
              <w:rPr>
                <w:rFonts w:cs="Arial"/>
                <w:iCs/>
                <w:color w:val="auto"/>
                <w:lang w:val="en-US"/>
              </w:rPr>
              <w:t xml:space="preserve">sessions to </w:t>
            </w:r>
            <w:r w:rsidR="00A62FDA">
              <w:rPr>
                <w:rFonts w:cs="Arial"/>
                <w:iCs/>
                <w:color w:val="auto"/>
                <w:lang w:val="en-US"/>
              </w:rPr>
              <w:t xml:space="preserve">support prosody and comprehension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5CC1" w14:textId="04F2E403" w:rsidR="00007E59" w:rsidRDefault="00B94698" w:rsidP="00B475C4">
            <w:pPr>
              <w:pStyle w:val="TableRowCentered"/>
              <w:jc w:val="left"/>
            </w:pPr>
            <w:hyperlink r:id="rId22" w:history="1">
              <w:r>
                <w:rPr>
                  <w:rStyle w:val="Hyperlink"/>
                </w:rPr>
                <w:t>Reading comprehension strategies | EEF (educationendowmentfoundation.org.uk)</w:t>
              </w:r>
            </w:hyperlink>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2A63" w14:textId="3F4E4FF5" w:rsidR="00007E59" w:rsidRDefault="00DD2542" w:rsidP="00B475C4">
            <w:pPr>
              <w:pStyle w:val="TableRowCentered"/>
              <w:jc w:val="left"/>
              <w:rPr>
                <w:sz w:val="22"/>
              </w:rPr>
            </w:pPr>
            <w:r>
              <w:rPr>
                <w:sz w:val="22"/>
              </w:rPr>
              <w:t>2</w:t>
            </w:r>
          </w:p>
        </w:tc>
      </w:tr>
    </w:tbl>
    <w:p w14:paraId="2A7D5531" w14:textId="77777777" w:rsidR="00E66558" w:rsidRDefault="00E66558">
      <w:pPr>
        <w:spacing w:after="0"/>
        <w:rPr>
          <w:b/>
          <w:color w:val="104F75"/>
          <w:sz w:val="28"/>
          <w:szCs w:val="28"/>
        </w:rPr>
      </w:pPr>
    </w:p>
    <w:p w14:paraId="2A7D5532" w14:textId="4123C3BD" w:rsidR="00E66558" w:rsidRDefault="009D71E8">
      <w:pPr>
        <w:rPr>
          <w:b/>
          <w:color w:val="104F75"/>
          <w:sz w:val="28"/>
          <w:szCs w:val="28"/>
        </w:rPr>
      </w:pPr>
      <w:r>
        <w:rPr>
          <w:b/>
          <w:color w:val="104F75"/>
          <w:sz w:val="28"/>
          <w:szCs w:val="28"/>
        </w:rPr>
        <w:t>Wider strategies (for example, related to attendance, behaviour, wellbeing)</w:t>
      </w:r>
    </w:p>
    <w:p w14:paraId="2A7D5533" w14:textId="5BE050D8" w:rsidR="00E66558" w:rsidRDefault="005C1062">
      <w:pPr>
        <w:spacing w:before="240" w:after="120"/>
      </w:pPr>
      <w:r>
        <w:t xml:space="preserve">Budgeted cost: </w:t>
      </w:r>
      <w:r w:rsidR="006D73A7">
        <w:t>£1</w:t>
      </w:r>
      <w:r w:rsidR="008C249F">
        <w:t>0</w:t>
      </w:r>
      <w:r w:rsidR="00564926">
        <w:t>, 000</w:t>
      </w:r>
      <w:r>
        <w:t xml:space="preserve"> </w:t>
      </w:r>
    </w:p>
    <w:tbl>
      <w:tblPr>
        <w:tblW w:w="5000" w:type="pct"/>
        <w:tblLayout w:type="fixed"/>
        <w:tblCellMar>
          <w:left w:w="10" w:type="dxa"/>
          <w:right w:w="10" w:type="dxa"/>
        </w:tblCellMar>
        <w:tblLook w:val="04A0" w:firstRow="1" w:lastRow="0" w:firstColumn="1" w:lastColumn="0" w:noHBand="0" w:noVBand="1"/>
      </w:tblPr>
      <w:tblGrid>
        <w:gridCol w:w="2686"/>
        <w:gridCol w:w="4392"/>
        <w:gridCol w:w="2408"/>
      </w:tblGrid>
      <w:tr w:rsidR="00FE3401" w14:paraId="2A7D5537" w14:textId="77777777" w:rsidTr="00DD2542">
        <w:tc>
          <w:tcPr>
            <w:tcW w:w="2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3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4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FE3401" w14:paraId="2A7D553B" w14:textId="77777777" w:rsidTr="00DD2542">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C099" w14:textId="1A845157" w:rsidR="00775BB1" w:rsidRDefault="00A8388D" w:rsidP="00A8388D">
            <w:pPr>
              <w:pStyle w:val="TableRow"/>
              <w:spacing w:after="120"/>
              <w:ind w:left="29"/>
              <w:rPr>
                <w:iCs/>
                <w:color w:val="auto"/>
                <w:szCs w:val="28"/>
                <w:lang w:val="en-US"/>
              </w:rPr>
            </w:pPr>
            <w:r w:rsidRPr="00E27862">
              <w:rPr>
                <w:iCs/>
                <w:color w:val="auto"/>
                <w:szCs w:val="28"/>
                <w:lang w:val="en-US"/>
              </w:rPr>
              <w:t xml:space="preserve">Embedding principles of good practice set out in the DfE’s </w:t>
            </w:r>
            <w:hyperlink r:id="rId23" w:history="1">
              <w:r w:rsidR="00775BB1" w:rsidRPr="002831B2">
                <w:rPr>
                  <w:rStyle w:val="Hyperlink"/>
                </w:rPr>
                <w:t>https://www.gov.uk/government/publications/working-together-to-improve-school-attendanc</w:t>
              </w:r>
              <w:r w:rsidR="00775BB1" w:rsidRPr="002831B2">
                <w:rPr>
                  <w:rStyle w:val="Hyperlink"/>
                  <w:iCs/>
                  <w:szCs w:val="28"/>
                  <w:lang w:val="en-US"/>
                </w:rPr>
                <w:t>advice</w:t>
              </w:r>
            </w:hyperlink>
          </w:p>
          <w:p w14:paraId="382B81C4" w14:textId="29366E0E" w:rsidR="00A8388D" w:rsidRPr="00E27862" w:rsidRDefault="00A8388D" w:rsidP="00A8388D">
            <w:pPr>
              <w:pStyle w:val="TableRow"/>
              <w:spacing w:after="120"/>
              <w:ind w:left="29"/>
              <w:rPr>
                <w:iCs/>
                <w:color w:val="auto"/>
                <w:szCs w:val="28"/>
                <w:lang w:val="en-US"/>
              </w:rPr>
            </w:pPr>
          </w:p>
          <w:p w14:paraId="2A7D5538" w14:textId="61684BE7" w:rsidR="00E66558" w:rsidRDefault="00A8388D" w:rsidP="00A8388D">
            <w:pPr>
              <w:pStyle w:val="TableRow"/>
            </w:pPr>
            <w:r>
              <w:t xml:space="preserve">Use VIP </w:t>
            </w:r>
            <w:r w:rsidR="005C1062">
              <w:t xml:space="preserve">Education </w:t>
            </w:r>
            <w:r w:rsidR="009A7988">
              <w:t>to increase the support and challenge to DA</w:t>
            </w:r>
            <w:r w:rsidR="00CF5CCE">
              <w:t xml:space="preserve"> families including additional </w:t>
            </w:r>
            <w:r w:rsidR="001B74B8">
              <w:t>attendance</w:t>
            </w:r>
            <w:r w:rsidR="009A7988">
              <w:t xml:space="preserve"> clinics to overcome barriers </w:t>
            </w:r>
            <w:r>
              <w:t>and implement new procedures t</w:t>
            </w:r>
            <w:r w:rsidRPr="00E27862">
              <w:rPr>
                <w:iCs/>
                <w:color w:val="auto"/>
                <w:szCs w:val="28"/>
                <w:lang w:val="en-US"/>
              </w:rPr>
              <w:t>o improve</w:t>
            </w:r>
            <w:r>
              <w:rPr>
                <w:iCs/>
                <w:color w:val="auto"/>
                <w:szCs w:val="28"/>
                <w:lang w:val="en-US"/>
              </w:rPr>
              <w:t xml:space="preserve"> attendance</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71197BB" w:rsidR="00E66558" w:rsidRDefault="00A8388D">
            <w:pPr>
              <w:pStyle w:val="TableRowCentered"/>
              <w:jc w:val="left"/>
              <w:rPr>
                <w:sz w:val="22"/>
              </w:rPr>
            </w:pPr>
            <w:r w:rsidRPr="00E27862">
              <w:rPr>
                <w:color w:val="auto"/>
              </w:rPr>
              <w:t>The DfE guidance has been informed by engagement with schools that have significantly reduced levels of absence and persistent absence.</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0F77CCB" w:rsidR="00E66558" w:rsidRDefault="00A8388D">
            <w:pPr>
              <w:pStyle w:val="TableRowCentered"/>
              <w:jc w:val="left"/>
              <w:rPr>
                <w:sz w:val="22"/>
              </w:rPr>
            </w:pPr>
            <w:r>
              <w:rPr>
                <w:sz w:val="22"/>
              </w:rPr>
              <w:t>1</w:t>
            </w:r>
          </w:p>
        </w:tc>
      </w:tr>
      <w:tr w:rsidR="00FE3401" w14:paraId="2A7D553F" w14:textId="77777777" w:rsidTr="00DD2542">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986FA66" w:rsidR="00E66558" w:rsidRPr="005C1062" w:rsidRDefault="009A7988">
            <w:pPr>
              <w:pStyle w:val="TableRow"/>
              <w:rPr>
                <w:sz w:val="22"/>
              </w:rPr>
            </w:pPr>
            <w:r>
              <w:t xml:space="preserve">Offer </w:t>
            </w:r>
            <w:r w:rsidR="005C1062" w:rsidRPr="005C1062">
              <w:t xml:space="preserve">Breakfast club </w:t>
            </w:r>
            <w:r>
              <w:t xml:space="preserve">provision to improve </w:t>
            </w:r>
            <w:r w:rsidR="005C1062" w:rsidRPr="005C1062">
              <w:t>attendance</w:t>
            </w:r>
            <w:r>
              <w:t xml:space="preserve"> of some children</w:t>
            </w:r>
            <w:r w:rsidR="005C1062" w:rsidRPr="005C1062">
              <w:t xml:space="preserve"> </w:t>
            </w:r>
            <w:r w:rsidR="001C05E3">
              <w:t>and ens</w:t>
            </w:r>
            <w:r w:rsidR="00A8388D">
              <w:t xml:space="preserve">ure </w:t>
            </w:r>
            <w:r w:rsidR="00A8388D">
              <w:lastRenderedPageBreak/>
              <w:t xml:space="preserve">children are ready to learn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97986" w14:textId="77777777" w:rsidR="00E66558" w:rsidRDefault="008411E1">
            <w:pPr>
              <w:pStyle w:val="TableRowCentered"/>
              <w:jc w:val="left"/>
              <w:rPr>
                <w:sz w:val="22"/>
              </w:rPr>
            </w:pPr>
            <w:r>
              <w:rPr>
                <w:sz w:val="22"/>
              </w:rPr>
              <w:lastRenderedPageBreak/>
              <w:t>Magic Breakfast project EEF saw +2 months academic progress at Y2 and improvements in behaviour and readiness to learn</w:t>
            </w:r>
          </w:p>
          <w:p w14:paraId="1F18BC83" w14:textId="77777777" w:rsidR="001B74B8" w:rsidRDefault="00A143C2">
            <w:pPr>
              <w:pStyle w:val="TableRowCentered"/>
              <w:jc w:val="left"/>
              <w:rPr>
                <w:sz w:val="22"/>
              </w:rPr>
            </w:pPr>
            <w:hyperlink r:id="rId24" w:history="1">
              <w:r w:rsidR="001B74B8" w:rsidRPr="001B74B8">
                <w:rPr>
                  <w:rStyle w:val="Hyperlink"/>
                  <w:sz w:val="22"/>
                </w:rPr>
                <w:t>Magic Breakfast | EEF (educationendowmentfoundation.org.uk)</w:t>
              </w:r>
            </w:hyperlink>
          </w:p>
          <w:p w14:paraId="2A7D553D" w14:textId="76A47B3D" w:rsidR="001B74B8" w:rsidRDefault="001B74B8">
            <w:pPr>
              <w:pStyle w:val="TableRowCentered"/>
              <w:jc w:val="left"/>
              <w:rPr>
                <w:sz w:val="22"/>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6080" w14:textId="0F657B4E" w:rsidR="009A7988" w:rsidRDefault="008411E1" w:rsidP="009A7988">
            <w:pPr>
              <w:pStyle w:val="TableRowCentered"/>
              <w:jc w:val="left"/>
              <w:rPr>
                <w:sz w:val="22"/>
              </w:rPr>
            </w:pPr>
            <w:r>
              <w:rPr>
                <w:sz w:val="22"/>
              </w:rPr>
              <w:lastRenderedPageBreak/>
              <w:t xml:space="preserve">1 </w:t>
            </w:r>
          </w:p>
          <w:p w14:paraId="2A7D553E" w14:textId="256D3377" w:rsidR="00E66558" w:rsidRDefault="00E66558" w:rsidP="008411E1">
            <w:pPr>
              <w:pStyle w:val="TableRowCentered"/>
              <w:jc w:val="left"/>
              <w:rPr>
                <w:sz w:val="22"/>
              </w:rPr>
            </w:pPr>
          </w:p>
        </w:tc>
      </w:tr>
      <w:tr w:rsidR="00FE3401" w14:paraId="21466815" w14:textId="77777777" w:rsidTr="00DD2542">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5AFD" w14:textId="036097C4" w:rsidR="00FE3401" w:rsidRDefault="00FE3401">
            <w:pPr>
              <w:pStyle w:val="TableRow"/>
            </w:pPr>
            <w:r>
              <w:t xml:space="preserve">Use OWL (Outdoor </w:t>
            </w:r>
            <w:r w:rsidR="00F905CA">
              <w:t xml:space="preserve">Wisdom and Learning) to provide Forest School sessions in order to promote </w:t>
            </w:r>
            <w:r w:rsidR="002A2701">
              <w:t xml:space="preserve">self reflection, resilience, problem solving and teamwork in practical situations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D9C9" w14:textId="1B31F39B" w:rsidR="00FE3401" w:rsidRDefault="00A143C2">
            <w:pPr>
              <w:pStyle w:val="TableRowCentered"/>
              <w:jc w:val="left"/>
              <w:rPr>
                <w:sz w:val="22"/>
              </w:rPr>
            </w:pPr>
            <w:hyperlink r:id="rId25" w:history="1">
              <w:r w:rsidR="00FE3401" w:rsidRPr="00AB19DC">
                <w:rPr>
                  <w:rStyle w:val="Hyperlink"/>
                  <w:sz w:val="22"/>
                </w:rPr>
                <w:t>https://educationendowmentfoundation.org.uk/education-evidence/teaching-learning-toolkit/metacognition-and-self-regulation</w:t>
              </w:r>
            </w:hyperlink>
          </w:p>
          <w:p w14:paraId="665B420B" w14:textId="56019DCD" w:rsidR="00F905CA" w:rsidRDefault="00F905CA">
            <w:pPr>
              <w:pStyle w:val="TableRowCentered"/>
              <w:jc w:val="left"/>
              <w:rPr>
                <w:sz w:val="22"/>
              </w:rPr>
            </w:pPr>
          </w:p>
          <w:p w14:paraId="170F9A57" w14:textId="5EBC598F" w:rsidR="00F905CA" w:rsidRDefault="00A143C2">
            <w:pPr>
              <w:pStyle w:val="TableRowCentered"/>
              <w:jc w:val="left"/>
              <w:rPr>
                <w:sz w:val="22"/>
              </w:rPr>
            </w:pPr>
            <w:hyperlink r:id="rId26" w:history="1">
              <w:r w:rsidR="00F905CA" w:rsidRPr="00AB19DC">
                <w:rPr>
                  <w:rStyle w:val="Hyperlink"/>
                  <w:sz w:val="22"/>
                </w:rPr>
                <w:t>https://literacytrust.org.uk/resources/early-words-together-two-outdoors/</w:t>
              </w:r>
            </w:hyperlink>
          </w:p>
          <w:p w14:paraId="77645B36" w14:textId="77777777" w:rsidR="00F905CA" w:rsidRDefault="00F905CA">
            <w:pPr>
              <w:pStyle w:val="TableRowCentered"/>
              <w:jc w:val="left"/>
              <w:rPr>
                <w:sz w:val="22"/>
              </w:rPr>
            </w:pPr>
          </w:p>
          <w:p w14:paraId="310F9705" w14:textId="0FA3D0CC" w:rsidR="00FE3401" w:rsidRDefault="00FE3401" w:rsidP="00FE3401">
            <w:pPr>
              <w:pStyle w:val="TableRowCentered"/>
              <w:ind w:firstLine="1134"/>
              <w:jc w:val="left"/>
              <w:rPr>
                <w:sz w:val="22"/>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15F00" w14:textId="2F8FD2F8" w:rsidR="00FE3401" w:rsidRDefault="002A2701" w:rsidP="009A7988">
            <w:pPr>
              <w:pStyle w:val="TableRowCentered"/>
              <w:jc w:val="left"/>
              <w:rPr>
                <w:sz w:val="22"/>
              </w:rPr>
            </w:pPr>
            <w:r>
              <w:rPr>
                <w:sz w:val="22"/>
              </w:rPr>
              <w:t>3, 4</w:t>
            </w:r>
            <w:r w:rsidR="00F905CA">
              <w:rPr>
                <w:sz w:val="22"/>
              </w:rPr>
              <w:t xml:space="preserve"> </w:t>
            </w:r>
          </w:p>
        </w:tc>
      </w:tr>
      <w:tr w:rsidR="002A2701" w14:paraId="64BC4A9F" w14:textId="77777777" w:rsidTr="00DD2542">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0640" w14:textId="719F9538" w:rsidR="002A2701" w:rsidRDefault="002A2701" w:rsidP="006531F6">
            <w:pPr>
              <w:pStyle w:val="TableRow"/>
            </w:pPr>
            <w:r>
              <w:t xml:space="preserve">Incentives to encourage pupil school attendance and parental engagement in school </w:t>
            </w:r>
            <w:r w:rsidR="006531F6">
              <w:t xml:space="preserve">activities, learning </w:t>
            </w:r>
            <w:r>
              <w:t xml:space="preserve">workshops and </w:t>
            </w:r>
            <w:r w:rsidR="006531F6">
              <w:t xml:space="preserve">PTFA events </w:t>
            </w:r>
            <w:r>
              <w:t xml:space="preserve">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A5B6" w14:textId="3C382975" w:rsidR="002A2701" w:rsidRDefault="00A143C2">
            <w:pPr>
              <w:pStyle w:val="TableRowCentered"/>
              <w:jc w:val="left"/>
              <w:rPr>
                <w:sz w:val="22"/>
              </w:rPr>
            </w:pPr>
            <w:hyperlink r:id="rId27" w:history="1">
              <w:r w:rsidR="006531F6" w:rsidRPr="00AB19DC">
                <w:rPr>
                  <w:rStyle w:val="Hyperlink"/>
                  <w:sz w:val="22"/>
                </w:rPr>
                <w:t>https://educationendowmentfoundation.org.uk/education-evidence/teaching-learning-toolkit/parental-engagement</w:t>
              </w:r>
            </w:hyperlink>
          </w:p>
          <w:p w14:paraId="1F7683E4" w14:textId="08F951E0" w:rsidR="006531F6" w:rsidRDefault="006531F6">
            <w:pPr>
              <w:pStyle w:val="TableRowCentered"/>
              <w:jc w:val="left"/>
              <w:rPr>
                <w:sz w:val="22"/>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95FA" w14:textId="49CB1F8E" w:rsidR="002A2701" w:rsidRDefault="008E55D1" w:rsidP="009A7988">
            <w:pPr>
              <w:pStyle w:val="TableRowCentered"/>
              <w:jc w:val="left"/>
              <w:rPr>
                <w:sz w:val="22"/>
              </w:rPr>
            </w:pPr>
            <w:r>
              <w:rPr>
                <w:sz w:val="22"/>
              </w:rPr>
              <w:t>6</w:t>
            </w:r>
          </w:p>
        </w:tc>
      </w:tr>
      <w:tr w:rsidR="00FE3401" w14:paraId="6A8872D7" w14:textId="77777777" w:rsidTr="00DD2542">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0F66A" w14:textId="331AB1A5" w:rsidR="00A8388D" w:rsidRPr="001C05E3" w:rsidRDefault="009E6710" w:rsidP="001C05E3">
            <w:pPr>
              <w:suppressAutoHyphens w:val="0"/>
              <w:autoSpaceDN/>
              <w:spacing w:before="60" w:after="60" w:line="240" w:lineRule="auto"/>
              <w:ind w:left="29" w:right="57"/>
              <w:rPr>
                <w:iCs/>
                <w:color w:val="auto"/>
                <w:szCs w:val="28"/>
                <w:lang w:val="en-US"/>
              </w:rPr>
            </w:pPr>
            <w:r>
              <w:rPr>
                <w:iCs/>
                <w:color w:val="auto"/>
                <w:szCs w:val="28"/>
                <w:lang w:val="en-US"/>
              </w:rPr>
              <w:t xml:space="preserve">Increase </w:t>
            </w:r>
            <w:r w:rsidR="00EF28D4">
              <w:rPr>
                <w:iCs/>
                <w:color w:val="auto"/>
                <w:szCs w:val="28"/>
                <w:lang w:val="en-US"/>
              </w:rPr>
              <w:t>c</w:t>
            </w:r>
            <w:r w:rsidR="00D3524D">
              <w:rPr>
                <w:iCs/>
                <w:color w:val="auto"/>
                <w:szCs w:val="28"/>
                <w:lang w:val="en-US"/>
              </w:rPr>
              <w:t xml:space="preserve">ultural </w:t>
            </w:r>
            <w:r w:rsidR="00097714">
              <w:rPr>
                <w:iCs/>
                <w:color w:val="auto"/>
                <w:szCs w:val="28"/>
                <w:lang w:val="en-US"/>
              </w:rPr>
              <w:t xml:space="preserve">           </w:t>
            </w:r>
            <w:r w:rsidR="00D3524D">
              <w:rPr>
                <w:iCs/>
                <w:color w:val="auto"/>
                <w:szCs w:val="28"/>
                <w:lang w:val="en-US"/>
              </w:rPr>
              <w:t xml:space="preserve">capital by providing experiences to widen </w:t>
            </w:r>
            <w:r w:rsidR="00BE0BD5">
              <w:rPr>
                <w:iCs/>
                <w:color w:val="auto"/>
                <w:szCs w:val="28"/>
                <w:lang w:val="en-US"/>
              </w:rPr>
              <w:t xml:space="preserve">children’s </w:t>
            </w:r>
            <w:r w:rsidR="00C839D4">
              <w:rPr>
                <w:iCs/>
                <w:color w:val="auto"/>
                <w:szCs w:val="28"/>
                <w:lang w:val="en-US"/>
              </w:rPr>
              <w:t xml:space="preserve">knowledge of the </w:t>
            </w:r>
            <w:r w:rsidR="00097714">
              <w:rPr>
                <w:iCs/>
                <w:color w:val="auto"/>
                <w:szCs w:val="28"/>
                <w:lang w:val="en-US"/>
              </w:rPr>
              <w:t xml:space="preserve">arts, science and technology.                       </w:t>
            </w:r>
            <w:r w:rsidR="00097714">
              <w:rPr>
                <w:iCs/>
                <w:color w:val="auto"/>
                <w:szCs w:val="28"/>
                <w:lang w:val="en-US"/>
              </w:rPr>
              <w:t xml:space="preserve">Increase access to extra-curricular sports clubs and music </w:t>
            </w:r>
            <w:r w:rsidR="00097714">
              <w:rPr>
                <w:iCs/>
                <w:color w:val="auto"/>
                <w:szCs w:val="28"/>
                <w:lang w:val="en-US"/>
              </w:rPr>
              <w:t xml:space="preserve">                       </w:t>
            </w:r>
            <w:r w:rsidR="00097714">
              <w:rPr>
                <w:iCs/>
                <w:color w:val="auto"/>
                <w:szCs w:val="28"/>
                <w:lang w:val="en-US"/>
              </w:rPr>
              <w:t>lessons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84E73" w14:textId="77777777" w:rsidR="00A8388D" w:rsidRDefault="00FF738E" w:rsidP="00A8388D">
            <w:pPr>
              <w:pStyle w:val="TableRowCentered"/>
              <w:jc w:val="left"/>
            </w:pPr>
            <w:hyperlink r:id="rId28" w:history="1">
              <w:r>
                <w:rPr>
                  <w:rStyle w:val="Hyperlink"/>
                </w:rPr>
                <w:t>Arts participation | EEF (educationendowmentfoundation.org.uk)</w:t>
              </w:r>
            </w:hyperlink>
          </w:p>
          <w:p w14:paraId="12A98784" w14:textId="77777777" w:rsidR="00DD5CEA" w:rsidRDefault="00DD5CEA" w:rsidP="00A8388D">
            <w:pPr>
              <w:pStyle w:val="TableRowCentered"/>
              <w:jc w:val="left"/>
            </w:pPr>
          </w:p>
          <w:p w14:paraId="502A30E6" w14:textId="28A66626" w:rsidR="00DD5CEA" w:rsidRDefault="00DD5CEA" w:rsidP="00A8388D">
            <w:pPr>
              <w:pStyle w:val="TableRowCentered"/>
              <w:jc w:val="left"/>
              <w:rPr>
                <w:sz w:val="22"/>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2D313" w14:textId="54B08A1B" w:rsidR="00A8388D" w:rsidRDefault="00DD5CEA" w:rsidP="00A8388D">
            <w:pPr>
              <w:pStyle w:val="TableRowCentered"/>
              <w:jc w:val="left"/>
              <w:rPr>
                <w:sz w:val="22"/>
              </w:rPr>
            </w:pPr>
            <w:r>
              <w:rPr>
                <w:color w:val="auto"/>
                <w:sz w:val="22"/>
              </w:rPr>
              <w:t>7</w:t>
            </w:r>
          </w:p>
        </w:tc>
      </w:tr>
    </w:tbl>
    <w:p w14:paraId="77F7DBDE" w14:textId="77777777" w:rsidR="008411E1" w:rsidRDefault="008411E1" w:rsidP="00120AB1">
      <w:pPr>
        <w:rPr>
          <w:b/>
          <w:bCs/>
          <w:color w:val="104F75"/>
          <w:sz w:val="28"/>
          <w:szCs w:val="28"/>
        </w:rPr>
      </w:pPr>
    </w:p>
    <w:p w14:paraId="2A7D5541" w14:textId="252FB253" w:rsidR="00E66558" w:rsidRDefault="009D71E8" w:rsidP="00120AB1">
      <w:r>
        <w:rPr>
          <w:b/>
          <w:bCs/>
          <w:color w:val="104F75"/>
          <w:sz w:val="28"/>
          <w:szCs w:val="28"/>
        </w:rPr>
        <w:t xml:space="preserve">Total budgeted cost: £ </w:t>
      </w:r>
      <w:r w:rsidR="00DD5CEA">
        <w:rPr>
          <w:rFonts w:ascii="Calibri" w:hAnsi="Calibri" w:cs="Calibri"/>
          <w:color w:val="000000"/>
          <w:sz w:val="28"/>
          <w:szCs w:val="28"/>
        </w:rPr>
        <w:t>141,870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D43C434" w:rsidR="00E66558" w:rsidRDefault="009D71E8">
      <w:r w:rsidRPr="00C91F23">
        <w:rPr>
          <w:rFonts w:asciiTheme="minorHAnsi" w:hAnsiTheme="minorHAnsi" w:cstheme="minorHAnsi"/>
        </w:rPr>
        <w:t>This details the impact that our pupil premium activity had on pupils in the 202</w:t>
      </w:r>
      <w:r w:rsidR="0031729E" w:rsidRPr="00C91F23">
        <w:rPr>
          <w:rFonts w:asciiTheme="minorHAnsi" w:hAnsiTheme="minorHAnsi" w:cstheme="minorHAnsi"/>
        </w:rPr>
        <w:t>1</w:t>
      </w:r>
      <w:r w:rsidRPr="00C91F23">
        <w:rPr>
          <w:rFonts w:asciiTheme="minorHAnsi" w:hAnsiTheme="minorHAnsi" w:cstheme="minorHAnsi"/>
        </w:rPr>
        <w:t xml:space="preserve"> to 202</w:t>
      </w:r>
      <w:r w:rsidR="0031729E" w:rsidRPr="00C91F23">
        <w:rPr>
          <w:rFonts w:asciiTheme="minorHAnsi" w:hAnsiTheme="minorHAnsi" w:cstheme="minorHAnsi"/>
        </w:rPr>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2428A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6358" w14:textId="5450EC18" w:rsidR="002428A8" w:rsidRPr="006E2ECF" w:rsidRDefault="002428A8" w:rsidP="002428A8">
            <w:pPr>
              <w:pStyle w:val="TableRowCentered"/>
              <w:jc w:val="left"/>
              <w:rPr>
                <w:rFonts w:asciiTheme="minorHAnsi" w:hAnsiTheme="minorHAnsi" w:cstheme="minorHAnsi"/>
                <w:b/>
                <w:color w:val="auto"/>
                <w:szCs w:val="24"/>
              </w:rPr>
            </w:pPr>
            <w:r w:rsidRPr="006E2ECF">
              <w:rPr>
                <w:rFonts w:asciiTheme="minorHAnsi" w:hAnsiTheme="minorHAnsi" w:cstheme="minorHAnsi"/>
                <w:b/>
                <w:color w:val="auto"/>
                <w:szCs w:val="24"/>
              </w:rPr>
              <w:t xml:space="preserve">Attendance </w:t>
            </w:r>
            <w:r w:rsidR="009E14AC" w:rsidRPr="006E2ECF">
              <w:rPr>
                <w:rFonts w:asciiTheme="minorHAnsi" w:hAnsiTheme="minorHAnsi" w:cstheme="minorHAnsi"/>
                <w:b/>
                <w:color w:val="auto"/>
                <w:szCs w:val="24"/>
              </w:rPr>
              <w:t>(</w:t>
            </w:r>
            <w:r w:rsidRPr="006E2ECF">
              <w:rPr>
                <w:rFonts w:asciiTheme="minorHAnsi" w:hAnsiTheme="minorHAnsi" w:cstheme="minorHAnsi"/>
                <w:b/>
                <w:color w:val="auto"/>
                <w:szCs w:val="24"/>
              </w:rPr>
              <w:t>June 2022</w:t>
            </w:r>
            <w:r w:rsidR="009E14AC" w:rsidRPr="006E2ECF">
              <w:rPr>
                <w:rFonts w:asciiTheme="minorHAnsi" w:hAnsiTheme="minorHAnsi" w:cstheme="minorHAnsi"/>
                <w:b/>
                <w:color w:val="auto"/>
                <w:szCs w:val="24"/>
              </w:rPr>
              <w:t>)</w:t>
            </w:r>
          </w:p>
          <w:p w14:paraId="4A6EF784" w14:textId="77777777" w:rsidR="002428A8" w:rsidRPr="006E2ECF" w:rsidRDefault="002428A8" w:rsidP="002428A8">
            <w:pPr>
              <w:pStyle w:val="TableRowCentered"/>
              <w:numPr>
                <w:ilvl w:val="0"/>
                <w:numId w:val="21"/>
              </w:numPr>
              <w:jc w:val="left"/>
              <w:rPr>
                <w:rFonts w:asciiTheme="minorHAnsi" w:hAnsiTheme="minorHAnsi" w:cstheme="minorHAnsi"/>
                <w:color w:val="auto"/>
                <w:szCs w:val="24"/>
              </w:rPr>
            </w:pPr>
            <w:r w:rsidRPr="006E2ECF">
              <w:rPr>
                <w:rFonts w:asciiTheme="minorHAnsi" w:hAnsiTheme="minorHAnsi" w:cstheme="minorHAnsi"/>
                <w:color w:val="auto"/>
                <w:szCs w:val="24"/>
              </w:rPr>
              <w:t xml:space="preserve">Current PA data for PP is 10.9% which equates to 10 children. This has reduced 6.1% from December 2021 (5 children) </w:t>
            </w:r>
          </w:p>
          <w:p w14:paraId="1E1A66E9" w14:textId="77777777" w:rsidR="002428A8" w:rsidRPr="006E2ECF" w:rsidRDefault="002428A8" w:rsidP="002428A8">
            <w:pPr>
              <w:pStyle w:val="TableRowCentered"/>
              <w:numPr>
                <w:ilvl w:val="0"/>
                <w:numId w:val="21"/>
              </w:numPr>
              <w:jc w:val="left"/>
              <w:rPr>
                <w:rFonts w:asciiTheme="minorHAnsi" w:hAnsiTheme="minorHAnsi" w:cstheme="minorHAnsi"/>
                <w:color w:val="auto"/>
                <w:szCs w:val="24"/>
              </w:rPr>
            </w:pPr>
            <w:r w:rsidRPr="006E2ECF">
              <w:rPr>
                <w:rFonts w:asciiTheme="minorHAnsi" w:hAnsiTheme="minorHAnsi" w:cstheme="minorHAnsi"/>
                <w:color w:val="auto"/>
                <w:szCs w:val="24"/>
              </w:rPr>
              <w:t xml:space="preserve">This compares to 14.2% Non PP which equates to 22 children </w:t>
            </w:r>
          </w:p>
          <w:p w14:paraId="75EAB7F5" w14:textId="77777777" w:rsidR="002428A8" w:rsidRPr="006E2ECF" w:rsidRDefault="002428A8" w:rsidP="002428A8">
            <w:pPr>
              <w:pStyle w:val="TableRowCentered"/>
              <w:numPr>
                <w:ilvl w:val="0"/>
                <w:numId w:val="21"/>
              </w:numPr>
              <w:jc w:val="left"/>
              <w:rPr>
                <w:rFonts w:asciiTheme="minorHAnsi" w:hAnsiTheme="minorHAnsi" w:cstheme="minorHAnsi"/>
                <w:color w:val="auto"/>
                <w:szCs w:val="24"/>
              </w:rPr>
            </w:pPr>
            <w:r w:rsidRPr="006E2ECF">
              <w:rPr>
                <w:rFonts w:asciiTheme="minorHAnsi" w:hAnsiTheme="minorHAnsi" w:cstheme="minorHAnsi"/>
                <w:color w:val="auto"/>
                <w:szCs w:val="24"/>
              </w:rPr>
              <w:t xml:space="preserve">School is now playing for xxx children to attend breakfast club to support attendance. </w:t>
            </w:r>
          </w:p>
          <w:p w14:paraId="1E3A5EAA" w14:textId="77777777" w:rsidR="009E14AC" w:rsidRPr="006E2ECF" w:rsidRDefault="002428A8" w:rsidP="002428A8">
            <w:pPr>
              <w:pStyle w:val="TableRowCentered"/>
              <w:numPr>
                <w:ilvl w:val="0"/>
                <w:numId w:val="21"/>
              </w:numPr>
              <w:jc w:val="left"/>
              <w:rPr>
                <w:rFonts w:asciiTheme="minorHAnsi" w:hAnsiTheme="minorHAnsi" w:cstheme="minorHAnsi"/>
                <w:color w:val="auto"/>
                <w:szCs w:val="24"/>
              </w:rPr>
            </w:pPr>
            <w:r w:rsidRPr="006E2ECF">
              <w:rPr>
                <w:rFonts w:asciiTheme="minorHAnsi" w:hAnsiTheme="minorHAnsi" w:cstheme="minorHAnsi"/>
                <w:color w:val="auto"/>
                <w:szCs w:val="24"/>
              </w:rPr>
              <w:t xml:space="preserve">Overall attendance is 95.1% for PP which is 1% lower than Non PP (96.1%) </w:t>
            </w:r>
          </w:p>
          <w:p w14:paraId="1BAA6AA1" w14:textId="77777777" w:rsidR="002428A8" w:rsidRPr="006E2ECF" w:rsidRDefault="002428A8" w:rsidP="002428A8">
            <w:pPr>
              <w:pStyle w:val="TableRowCentered"/>
              <w:numPr>
                <w:ilvl w:val="0"/>
                <w:numId w:val="21"/>
              </w:numPr>
              <w:jc w:val="left"/>
              <w:rPr>
                <w:rFonts w:asciiTheme="minorHAnsi" w:hAnsiTheme="minorHAnsi" w:cstheme="minorHAnsi"/>
                <w:color w:val="auto"/>
                <w:szCs w:val="24"/>
              </w:rPr>
            </w:pPr>
            <w:r w:rsidRPr="006E2ECF">
              <w:rPr>
                <w:rFonts w:asciiTheme="minorHAnsi" w:hAnsiTheme="minorHAnsi" w:cstheme="minorHAnsi"/>
                <w:color w:val="auto"/>
                <w:szCs w:val="24"/>
              </w:rPr>
              <w:t xml:space="preserve">Graduated response for attendance is now in place and teachers have taken responsibility for attendance issues that are beginning to decline. </w:t>
            </w:r>
          </w:p>
          <w:p w14:paraId="64BABA34" w14:textId="77777777" w:rsidR="00271478" w:rsidRPr="006E2ECF" w:rsidRDefault="00271478" w:rsidP="00271478">
            <w:pPr>
              <w:shd w:val="clear" w:color="auto" w:fill="FFFFFF"/>
              <w:spacing w:after="0" w:line="240" w:lineRule="auto"/>
              <w:rPr>
                <w:rFonts w:asciiTheme="minorHAnsi" w:hAnsiTheme="minorHAnsi" w:cstheme="minorHAnsi"/>
                <w:b/>
              </w:rPr>
            </w:pPr>
            <w:r w:rsidRPr="006E2ECF">
              <w:rPr>
                <w:rFonts w:asciiTheme="minorHAnsi" w:hAnsiTheme="minorHAnsi" w:cstheme="minorHAnsi"/>
                <w:b/>
                <w:bCs/>
                <w:color w:val="auto"/>
              </w:rPr>
              <w:t>Writing Attainment</w:t>
            </w:r>
            <w:r w:rsidRPr="006E2ECF">
              <w:rPr>
                <w:rFonts w:asciiTheme="minorHAnsi" w:hAnsiTheme="minorHAnsi" w:cstheme="minorHAnsi"/>
                <w:color w:val="auto"/>
              </w:rPr>
              <w:t xml:space="preserve"> </w:t>
            </w:r>
            <w:r w:rsidRPr="006E2ECF">
              <w:rPr>
                <w:rFonts w:asciiTheme="minorHAnsi" w:hAnsiTheme="minorHAnsi" w:cstheme="minorHAnsi"/>
                <w:b/>
              </w:rPr>
              <w:t>June 2022</w:t>
            </w:r>
          </w:p>
          <w:p w14:paraId="4D5F029E" w14:textId="703AC639" w:rsidR="00271478" w:rsidRPr="006E2ECF" w:rsidRDefault="00271478" w:rsidP="00271478">
            <w:pPr>
              <w:pStyle w:val="ListParagraph"/>
              <w:numPr>
                <w:ilvl w:val="0"/>
                <w:numId w:val="22"/>
              </w:numPr>
              <w:shd w:val="clear" w:color="auto" w:fill="FFFFFF"/>
              <w:suppressAutoHyphens w:val="0"/>
              <w:autoSpaceDN/>
              <w:spacing w:after="0" w:line="240" w:lineRule="auto"/>
              <w:rPr>
                <w:rFonts w:asciiTheme="minorHAnsi" w:hAnsiTheme="minorHAnsi" w:cstheme="minorHAnsi"/>
              </w:rPr>
            </w:pPr>
            <w:r w:rsidRPr="006E2ECF">
              <w:rPr>
                <w:rFonts w:asciiTheme="minorHAnsi" w:hAnsiTheme="minorHAnsi" w:cstheme="minorHAnsi"/>
              </w:rPr>
              <w:t xml:space="preserve">KS1 SATS Writing Teacher Assessment data for PP. 71.4% OT &amp; GDS. 0% GDS. This has increased by 8.6% from Data 1. </w:t>
            </w:r>
          </w:p>
          <w:p w14:paraId="43EF3486" w14:textId="77777777" w:rsidR="009E14AC" w:rsidRPr="006E2ECF" w:rsidRDefault="00271478" w:rsidP="00271478">
            <w:pPr>
              <w:pStyle w:val="ListParagraph"/>
              <w:numPr>
                <w:ilvl w:val="0"/>
                <w:numId w:val="22"/>
              </w:numPr>
              <w:shd w:val="clear" w:color="auto" w:fill="FFFFFF"/>
              <w:suppressAutoHyphens w:val="0"/>
              <w:autoSpaceDN/>
              <w:spacing w:after="0" w:line="240" w:lineRule="auto"/>
              <w:rPr>
                <w:rFonts w:asciiTheme="minorHAnsi" w:hAnsiTheme="minorHAnsi" w:cstheme="minorHAnsi"/>
              </w:rPr>
            </w:pPr>
            <w:r w:rsidRPr="006E2ECF">
              <w:rPr>
                <w:rFonts w:asciiTheme="minorHAnsi" w:hAnsiTheme="minorHAnsi" w:cstheme="minorHAnsi"/>
              </w:rPr>
              <w:t xml:space="preserve">KS2 SATS Writing Teacher Assessment data for PP 53% with 6.7% GDS. This has improved by 10% since data 1 and 6.7% GDS  </w:t>
            </w:r>
          </w:p>
          <w:p w14:paraId="343089D8" w14:textId="77777777" w:rsidR="00271478" w:rsidRPr="006E2ECF" w:rsidRDefault="00C91F23" w:rsidP="00271478">
            <w:pPr>
              <w:shd w:val="clear" w:color="auto" w:fill="FFFFFF"/>
              <w:suppressAutoHyphens w:val="0"/>
              <w:autoSpaceDN/>
              <w:spacing w:after="0" w:line="240" w:lineRule="auto"/>
              <w:rPr>
                <w:rFonts w:asciiTheme="minorHAnsi" w:hAnsiTheme="minorHAnsi" w:cstheme="minorHAnsi"/>
                <w:b/>
                <w:bCs/>
              </w:rPr>
            </w:pPr>
            <w:r w:rsidRPr="006E2ECF">
              <w:rPr>
                <w:rFonts w:asciiTheme="minorHAnsi" w:hAnsiTheme="minorHAnsi" w:cstheme="minorHAnsi"/>
                <w:b/>
                <w:bCs/>
              </w:rPr>
              <w:t>Reading attainment June 2022</w:t>
            </w:r>
          </w:p>
          <w:p w14:paraId="36251C3C" w14:textId="77777777" w:rsidR="00C91F23" w:rsidRPr="006E2ECF" w:rsidRDefault="00C91F23" w:rsidP="00C91F23">
            <w:pPr>
              <w:pStyle w:val="SubtitleText"/>
              <w:numPr>
                <w:ilvl w:val="0"/>
                <w:numId w:val="23"/>
              </w:numPr>
              <w:spacing w:after="0"/>
              <w:rPr>
                <w:rFonts w:asciiTheme="minorHAnsi" w:hAnsiTheme="minorHAnsi" w:cstheme="minorHAnsi"/>
                <w:color w:val="auto"/>
                <w:sz w:val="24"/>
                <w:szCs w:val="24"/>
              </w:rPr>
            </w:pPr>
            <w:r w:rsidRPr="006E2ECF">
              <w:rPr>
                <w:rFonts w:asciiTheme="minorHAnsi" w:hAnsiTheme="minorHAnsi" w:cstheme="minorHAnsi"/>
                <w:b w:val="0"/>
                <w:color w:val="auto"/>
                <w:sz w:val="24"/>
                <w:szCs w:val="24"/>
              </w:rPr>
              <w:t>69.2% PP Y1 Phonics data (9 out of 13) this compares to Non PP</w:t>
            </w:r>
            <w:r w:rsidRPr="006E2ECF">
              <w:rPr>
                <w:rFonts w:asciiTheme="minorHAnsi" w:hAnsiTheme="minorHAnsi" w:cstheme="minorHAnsi"/>
                <w:color w:val="auto"/>
                <w:sz w:val="24"/>
                <w:szCs w:val="24"/>
              </w:rPr>
              <w:t xml:space="preserve"> </w:t>
            </w:r>
            <w:r w:rsidRPr="006E2ECF">
              <w:rPr>
                <w:rFonts w:asciiTheme="minorHAnsi" w:hAnsiTheme="minorHAnsi" w:cstheme="minorHAnsi"/>
                <w:b w:val="0"/>
                <w:color w:val="auto"/>
                <w:sz w:val="24"/>
                <w:szCs w:val="24"/>
              </w:rPr>
              <w:t>86.2% (25 out of 29)</w:t>
            </w:r>
            <w:r w:rsidRPr="006E2ECF">
              <w:rPr>
                <w:rFonts w:asciiTheme="minorHAnsi" w:hAnsiTheme="minorHAnsi" w:cstheme="minorHAnsi"/>
                <w:color w:val="auto"/>
                <w:sz w:val="24"/>
                <w:szCs w:val="24"/>
              </w:rPr>
              <w:t xml:space="preserve"> </w:t>
            </w:r>
          </w:p>
          <w:p w14:paraId="48B90416" w14:textId="77777777" w:rsidR="00C91F23" w:rsidRPr="006E2ECF" w:rsidRDefault="00C91F23" w:rsidP="00C91F23">
            <w:pPr>
              <w:pStyle w:val="SubtitleText"/>
              <w:numPr>
                <w:ilvl w:val="0"/>
                <w:numId w:val="23"/>
              </w:numPr>
              <w:spacing w:after="0"/>
              <w:rPr>
                <w:rFonts w:asciiTheme="minorHAnsi" w:hAnsiTheme="minorHAnsi" w:cstheme="minorHAnsi"/>
                <w:b w:val="0"/>
                <w:color w:val="auto"/>
                <w:sz w:val="24"/>
                <w:szCs w:val="24"/>
              </w:rPr>
            </w:pPr>
            <w:r w:rsidRPr="006E2ECF">
              <w:rPr>
                <w:rFonts w:asciiTheme="minorHAnsi" w:hAnsiTheme="minorHAnsi" w:cstheme="minorHAnsi"/>
                <w:b w:val="0"/>
                <w:color w:val="auto"/>
                <w:sz w:val="24"/>
                <w:szCs w:val="24"/>
              </w:rPr>
              <w:t>KS1 SATS Reading Teacher assessment for PP 71.4% which has improved by 9.4% from Data 1</w:t>
            </w:r>
          </w:p>
          <w:p w14:paraId="5232DAB3" w14:textId="77777777" w:rsidR="00C91F23" w:rsidRPr="006E2ECF" w:rsidRDefault="00C91F23" w:rsidP="00C91F23">
            <w:pPr>
              <w:pStyle w:val="SubtitleText"/>
              <w:numPr>
                <w:ilvl w:val="0"/>
                <w:numId w:val="23"/>
              </w:numPr>
              <w:spacing w:after="0"/>
              <w:rPr>
                <w:rFonts w:asciiTheme="minorHAnsi" w:hAnsiTheme="minorHAnsi" w:cstheme="minorHAnsi"/>
                <w:b w:val="0"/>
                <w:color w:val="auto"/>
                <w:sz w:val="24"/>
                <w:szCs w:val="24"/>
              </w:rPr>
            </w:pPr>
            <w:r w:rsidRPr="006E2ECF">
              <w:rPr>
                <w:rFonts w:asciiTheme="minorHAnsi" w:hAnsiTheme="minorHAnsi" w:cstheme="minorHAnsi"/>
                <w:b w:val="0"/>
                <w:color w:val="auto"/>
                <w:sz w:val="24"/>
                <w:szCs w:val="24"/>
              </w:rPr>
              <w:t xml:space="preserve">KS2 Reading Teacher assessment is 53% with 20% GDS this has improved from Data 1 by 3% and 13% GDS </w:t>
            </w:r>
          </w:p>
          <w:p w14:paraId="142F4A15" w14:textId="77777777" w:rsidR="00C91F23" w:rsidRPr="006E2ECF" w:rsidRDefault="00C91F23" w:rsidP="00C91F23">
            <w:pPr>
              <w:pStyle w:val="SubtitleText"/>
              <w:numPr>
                <w:ilvl w:val="0"/>
                <w:numId w:val="23"/>
              </w:numPr>
              <w:spacing w:after="0"/>
              <w:rPr>
                <w:rFonts w:asciiTheme="minorHAnsi" w:hAnsiTheme="minorHAnsi" w:cstheme="minorHAnsi"/>
                <w:b w:val="0"/>
                <w:bCs/>
                <w:color w:val="auto"/>
                <w:sz w:val="24"/>
                <w:szCs w:val="24"/>
              </w:rPr>
            </w:pPr>
            <w:r w:rsidRPr="006E2ECF">
              <w:rPr>
                <w:rFonts w:asciiTheme="minorHAnsi" w:hAnsiTheme="minorHAnsi" w:cstheme="minorHAnsi"/>
                <w:b w:val="0"/>
                <w:bCs/>
                <w:color w:val="auto"/>
                <w:sz w:val="24"/>
                <w:szCs w:val="24"/>
              </w:rPr>
              <w:t>In comparison to KS1 Data (value added) it is the same 53% with 20% GDS</w:t>
            </w:r>
          </w:p>
          <w:p w14:paraId="3E48BB40" w14:textId="77777777" w:rsidR="000B3824" w:rsidRPr="006E2ECF" w:rsidRDefault="00015F77" w:rsidP="000B3824">
            <w:pPr>
              <w:pStyle w:val="SubtitleText"/>
              <w:spacing w:after="0"/>
              <w:rPr>
                <w:rFonts w:asciiTheme="minorHAnsi" w:hAnsiTheme="minorHAnsi" w:cstheme="minorHAnsi"/>
                <w:color w:val="auto"/>
                <w:sz w:val="24"/>
                <w:szCs w:val="24"/>
              </w:rPr>
            </w:pPr>
            <w:r w:rsidRPr="006E2ECF">
              <w:rPr>
                <w:rFonts w:asciiTheme="minorHAnsi" w:hAnsiTheme="minorHAnsi" w:cstheme="minorHAnsi"/>
                <w:color w:val="auto"/>
                <w:sz w:val="24"/>
                <w:szCs w:val="24"/>
              </w:rPr>
              <w:t>EYFS Prime areas June 2022</w:t>
            </w:r>
          </w:p>
          <w:p w14:paraId="64440E3E" w14:textId="0F7A52B5" w:rsidR="00015F77" w:rsidRPr="006E2ECF" w:rsidRDefault="00015F77" w:rsidP="00015F77">
            <w:pPr>
              <w:pStyle w:val="SubtitleText"/>
              <w:numPr>
                <w:ilvl w:val="0"/>
                <w:numId w:val="24"/>
              </w:numPr>
              <w:tabs>
                <w:tab w:val="left" w:pos="1128"/>
              </w:tabs>
              <w:spacing w:after="0"/>
              <w:rPr>
                <w:rFonts w:asciiTheme="minorHAnsi" w:hAnsiTheme="minorHAnsi" w:cstheme="minorHAnsi"/>
                <w:color w:val="auto"/>
                <w:sz w:val="24"/>
                <w:szCs w:val="24"/>
              </w:rPr>
            </w:pPr>
            <w:r w:rsidRPr="006E2ECF">
              <w:rPr>
                <w:rFonts w:asciiTheme="minorHAnsi" w:hAnsiTheme="minorHAnsi" w:cstheme="minorHAnsi"/>
                <w:color w:val="auto"/>
                <w:sz w:val="24"/>
                <w:szCs w:val="24"/>
              </w:rPr>
              <w:t xml:space="preserve">PP EYFS Data 1 </w:t>
            </w:r>
          </w:p>
          <w:p w14:paraId="21E34C92" w14:textId="77777777" w:rsidR="00015F77" w:rsidRPr="006E2ECF" w:rsidRDefault="00015F77" w:rsidP="00015F77">
            <w:pPr>
              <w:pStyle w:val="SubtitleText"/>
              <w:tabs>
                <w:tab w:val="left" w:pos="1128"/>
              </w:tabs>
              <w:spacing w:after="0"/>
              <w:ind w:left="720"/>
              <w:rPr>
                <w:rFonts w:asciiTheme="minorHAnsi" w:hAnsiTheme="minorHAnsi" w:cstheme="minorHAnsi"/>
                <w:b w:val="0"/>
                <w:color w:val="auto"/>
                <w:sz w:val="24"/>
                <w:szCs w:val="24"/>
              </w:rPr>
            </w:pPr>
            <w:r w:rsidRPr="006E2ECF">
              <w:rPr>
                <w:rFonts w:asciiTheme="minorHAnsi" w:hAnsiTheme="minorHAnsi" w:cstheme="minorHAnsi"/>
                <w:b w:val="0"/>
                <w:color w:val="auto"/>
                <w:sz w:val="24"/>
                <w:szCs w:val="24"/>
              </w:rPr>
              <w:t xml:space="preserve">CAL 20% OT, 50% PSED, 10% PD </w:t>
            </w:r>
          </w:p>
          <w:p w14:paraId="27FD5408" w14:textId="77777777" w:rsidR="00015F77" w:rsidRPr="006E2ECF" w:rsidRDefault="00015F77" w:rsidP="00015F77">
            <w:pPr>
              <w:pStyle w:val="SubtitleText"/>
              <w:numPr>
                <w:ilvl w:val="0"/>
                <w:numId w:val="24"/>
              </w:numPr>
              <w:tabs>
                <w:tab w:val="left" w:pos="1128"/>
              </w:tabs>
              <w:spacing w:after="0"/>
              <w:rPr>
                <w:rFonts w:asciiTheme="minorHAnsi" w:hAnsiTheme="minorHAnsi" w:cstheme="minorHAnsi"/>
                <w:bCs/>
                <w:color w:val="auto"/>
                <w:sz w:val="24"/>
                <w:szCs w:val="24"/>
              </w:rPr>
            </w:pPr>
            <w:r w:rsidRPr="006E2ECF">
              <w:rPr>
                <w:rFonts w:asciiTheme="minorHAnsi" w:hAnsiTheme="minorHAnsi" w:cstheme="minorHAnsi"/>
                <w:bCs/>
                <w:color w:val="auto"/>
                <w:sz w:val="24"/>
                <w:szCs w:val="24"/>
              </w:rPr>
              <w:t>PP EYFS National Data June 2022</w:t>
            </w:r>
          </w:p>
          <w:p w14:paraId="3C8D8C53" w14:textId="77777777" w:rsidR="00015F77" w:rsidRPr="006E2ECF" w:rsidRDefault="00015F77" w:rsidP="00015F77">
            <w:pPr>
              <w:pStyle w:val="SubtitleText"/>
              <w:tabs>
                <w:tab w:val="left" w:pos="1128"/>
              </w:tabs>
              <w:spacing w:after="0"/>
              <w:ind w:left="720"/>
              <w:rPr>
                <w:rFonts w:asciiTheme="minorHAnsi" w:hAnsiTheme="minorHAnsi" w:cstheme="minorHAnsi"/>
                <w:b w:val="0"/>
                <w:color w:val="auto"/>
                <w:sz w:val="24"/>
                <w:szCs w:val="24"/>
              </w:rPr>
            </w:pPr>
            <w:r w:rsidRPr="006E2ECF">
              <w:rPr>
                <w:rFonts w:asciiTheme="minorHAnsi" w:hAnsiTheme="minorHAnsi" w:cstheme="minorHAnsi"/>
                <w:b w:val="0"/>
                <w:color w:val="auto"/>
                <w:sz w:val="24"/>
                <w:szCs w:val="24"/>
              </w:rPr>
              <w:t xml:space="preserve">CAL – List &amp; Att 72.9%, Speaking 90,9% </w:t>
            </w:r>
          </w:p>
          <w:p w14:paraId="1D4D28B1" w14:textId="77777777" w:rsidR="00015F77" w:rsidRPr="006E2ECF" w:rsidRDefault="00015F77" w:rsidP="00015F77">
            <w:pPr>
              <w:pStyle w:val="SubtitleText"/>
              <w:tabs>
                <w:tab w:val="left" w:pos="1128"/>
              </w:tabs>
              <w:spacing w:after="0"/>
              <w:ind w:left="720"/>
              <w:rPr>
                <w:rFonts w:asciiTheme="minorHAnsi" w:hAnsiTheme="minorHAnsi" w:cstheme="minorHAnsi"/>
                <w:b w:val="0"/>
                <w:color w:val="auto"/>
                <w:sz w:val="24"/>
                <w:szCs w:val="24"/>
              </w:rPr>
            </w:pPr>
            <w:r w:rsidRPr="006E2ECF">
              <w:rPr>
                <w:rFonts w:asciiTheme="minorHAnsi" w:hAnsiTheme="minorHAnsi" w:cstheme="minorHAnsi"/>
                <w:b w:val="0"/>
                <w:color w:val="auto"/>
                <w:sz w:val="24"/>
                <w:szCs w:val="24"/>
              </w:rPr>
              <w:t>PSED  – Managing self 90.9% &amp;, Self regulation</w:t>
            </w:r>
            <w:r w:rsidRPr="006E2ECF">
              <w:rPr>
                <w:rFonts w:asciiTheme="minorHAnsi" w:hAnsiTheme="minorHAnsi" w:cstheme="minorHAnsi"/>
                <w:color w:val="auto"/>
                <w:sz w:val="24"/>
                <w:szCs w:val="24"/>
              </w:rPr>
              <w:t xml:space="preserve"> </w:t>
            </w:r>
            <w:r w:rsidRPr="006E2ECF">
              <w:rPr>
                <w:rFonts w:asciiTheme="minorHAnsi" w:hAnsiTheme="minorHAnsi" w:cstheme="minorHAnsi"/>
                <w:b w:val="0"/>
                <w:color w:val="auto"/>
                <w:sz w:val="24"/>
                <w:szCs w:val="24"/>
              </w:rPr>
              <w:t xml:space="preserve">81.8% &amp; Build rel 72.7% </w:t>
            </w:r>
          </w:p>
          <w:p w14:paraId="341ECE4A" w14:textId="19D36342" w:rsidR="00015F77" w:rsidRPr="006E2ECF" w:rsidRDefault="00015F77" w:rsidP="00015F77">
            <w:pPr>
              <w:pStyle w:val="SubtitleText"/>
              <w:tabs>
                <w:tab w:val="left" w:pos="1128"/>
              </w:tabs>
              <w:spacing w:after="0"/>
              <w:ind w:left="720"/>
              <w:rPr>
                <w:rFonts w:asciiTheme="minorHAnsi" w:hAnsiTheme="minorHAnsi" w:cstheme="minorHAnsi"/>
                <w:b w:val="0"/>
                <w:color w:val="auto"/>
                <w:sz w:val="24"/>
                <w:szCs w:val="24"/>
              </w:rPr>
            </w:pPr>
            <w:r w:rsidRPr="006E2ECF">
              <w:rPr>
                <w:rFonts w:asciiTheme="minorHAnsi" w:hAnsiTheme="minorHAnsi" w:cstheme="minorHAnsi"/>
                <w:b w:val="0"/>
                <w:color w:val="auto"/>
                <w:sz w:val="24"/>
                <w:szCs w:val="24"/>
              </w:rPr>
              <w:t>PD – Gross motor 100%, Fine motor 81.3%</w:t>
            </w:r>
          </w:p>
          <w:p w14:paraId="5D9399D7" w14:textId="4535E955" w:rsidR="00B96BE8" w:rsidRPr="006E2ECF" w:rsidRDefault="00B96BE8" w:rsidP="00B96BE8">
            <w:pPr>
              <w:pStyle w:val="SubtitleText"/>
              <w:tabs>
                <w:tab w:val="left" w:pos="1128"/>
              </w:tabs>
              <w:spacing w:after="0"/>
              <w:rPr>
                <w:rFonts w:asciiTheme="minorHAnsi" w:hAnsiTheme="minorHAnsi" w:cstheme="minorHAnsi"/>
                <w:sz w:val="24"/>
                <w:szCs w:val="24"/>
              </w:rPr>
            </w:pPr>
            <w:r w:rsidRPr="006E2ECF">
              <w:rPr>
                <w:rFonts w:asciiTheme="minorHAnsi" w:hAnsiTheme="minorHAnsi" w:cstheme="minorHAnsi"/>
                <w:sz w:val="24"/>
                <w:szCs w:val="24"/>
              </w:rPr>
              <w:t>Learning behaviours June 2022</w:t>
            </w:r>
          </w:p>
          <w:p w14:paraId="4F23ACED" w14:textId="77777777" w:rsidR="008101EB" w:rsidRPr="006E2ECF" w:rsidRDefault="008101EB" w:rsidP="008101EB">
            <w:pPr>
              <w:pStyle w:val="SubtitleText"/>
              <w:numPr>
                <w:ilvl w:val="0"/>
                <w:numId w:val="24"/>
              </w:numPr>
              <w:tabs>
                <w:tab w:val="left" w:pos="1128"/>
              </w:tabs>
              <w:spacing w:after="0"/>
              <w:rPr>
                <w:rFonts w:asciiTheme="minorHAnsi" w:hAnsiTheme="minorHAnsi" w:cstheme="minorHAnsi"/>
                <w:b w:val="0"/>
                <w:color w:val="auto"/>
                <w:sz w:val="24"/>
                <w:szCs w:val="24"/>
              </w:rPr>
            </w:pPr>
            <w:r w:rsidRPr="006E2ECF">
              <w:rPr>
                <w:rFonts w:asciiTheme="minorHAnsi" w:hAnsiTheme="minorHAnsi" w:cstheme="minorHAnsi"/>
                <w:b w:val="0"/>
                <w:color w:val="auto"/>
                <w:sz w:val="24"/>
                <w:szCs w:val="24"/>
              </w:rPr>
              <w:t>Pupil Voice &amp; Maths Triad results demonstrate that pupil have a positive attitude to learning and are beginning to display metacognitive behaviours and can state what resources and strategies they can use to support</w:t>
            </w:r>
          </w:p>
          <w:p w14:paraId="404542B0" w14:textId="5E0D3C83" w:rsidR="00B96BE8" w:rsidRPr="006E2ECF" w:rsidRDefault="008101EB" w:rsidP="008101EB">
            <w:pPr>
              <w:pStyle w:val="SubtitleText"/>
              <w:numPr>
                <w:ilvl w:val="0"/>
                <w:numId w:val="24"/>
              </w:numPr>
              <w:tabs>
                <w:tab w:val="left" w:pos="1128"/>
              </w:tabs>
              <w:spacing w:after="0"/>
              <w:rPr>
                <w:rFonts w:asciiTheme="minorHAnsi" w:hAnsiTheme="minorHAnsi" w:cstheme="minorHAnsi"/>
                <w:b w:val="0"/>
                <w:color w:val="auto"/>
                <w:sz w:val="24"/>
                <w:szCs w:val="24"/>
              </w:rPr>
            </w:pPr>
            <w:r w:rsidRPr="006E2ECF">
              <w:rPr>
                <w:rFonts w:asciiTheme="minorHAnsi" w:hAnsiTheme="minorHAnsi" w:cstheme="minorHAnsi"/>
                <w:b w:val="0"/>
                <w:color w:val="auto"/>
                <w:sz w:val="24"/>
                <w:szCs w:val="24"/>
              </w:rPr>
              <w:lastRenderedPageBreak/>
              <w:t>New Maths/English pathway powerpoints include metacognitive questions to prompts staff to use their questions and encourage staff and children to discuss learning strategies/prompts/resources to help themselves be successful.</w:t>
            </w:r>
          </w:p>
          <w:p w14:paraId="3CD7689F" w14:textId="731DD080" w:rsidR="008D7B82" w:rsidRPr="006E2ECF" w:rsidRDefault="008D7B82" w:rsidP="008D7B82">
            <w:pPr>
              <w:pStyle w:val="SubtitleText"/>
              <w:tabs>
                <w:tab w:val="left" w:pos="1128"/>
              </w:tabs>
              <w:spacing w:after="0"/>
              <w:rPr>
                <w:rFonts w:asciiTheme="minorHAnsi" w:hAnsiTheme="minorHAnsi" w:cstheme="minorHAnsi"/>
                <w:b w:val="0"/>
                <w:color w:val="auto"/>
                <w:sz w:val="24"/>
                <w:szCs w:val="24"/>
              </w:rPr>
            </w:pPr>
            <w:r w:rsidRPr="006E2ECF">
              <w:rPr>
                <w:rFonts w:asciiTheme="minorHAnsi" w:hAnsiTheme="minorHAnsi" w:cstheme="minorHAnsi"/>
                <w:b w:val="0"/>
                <w:color w:val="auto"/>
                <w:sz w:val="24"/>
                <w:szCs w:val="24"/>
              </w:rPr>
              <w:t>Parent Engagment June 2022</w:t>
            </w:r>
          </w:p>
          <w:p w14:paraId="6E9B41A8" w14:textId="77777777" w:rsidR="008D7B82" w:rsidRPr="006E2ECF" w:rsidRDefault="008D7B82" w:rsidP="008D7B82">
            <w:pPr>
              <w:pStyle w:val="ListParagraph"/>
              <w:numPr>
                <w:ilvl w:val="0"/>
                <w:numId w:val="25"/>
              </w:numPr>
              <w:suppressAutoHyphens w:val="0"/>
              <w:autoSpaceDN/>
              <w:spacing w:after="0" w:line="240" w:lineRule="auto"/>
              <w:ind w:left="750" w:hanging="425"/>
              <w:rPr>
                <w:rFonts w:asciiTheme="minorHAnsi" w:hAnsiTheme="minorHAnsi" w:cstheme="minorHAnsi"/>
              </w:rPr>
            </w:pPr>
            <w:r w:rsidRPr="006E2ECF">
              <w:rPr>
                <w:rFonts w:asciiTheme="minorHAnsi" w:hAnsiTheme="minorHAnsi" w:cstheme="minorHAnsi"/>
              </w:rPr>
              <w:t xml:space="preserve">All classes have had a craft/topic themed parent engagement session as well as forest school parent engagement. All events have been well attended. </w:t>
            </w:r>
          </w:p>
          <w:p w14:paraId="5532AF8F" w14:textId="77777777" w:rsidR="008D7B82" w:rsidRPr="006E2ECF" w:rsidRDefault="008D7B82" w:rsidP="008D7B82">
            <w:pPr>
              <w:pStyle w:val="ListParagraph"/>
              <w:numPr>
                <w:ilvl w:val="0"/>
                <w:numId w:val="25"/>
              </w:numPr>
              <w:suppressAutoHyphens w:val="0"/>
              <w:autoSpaceDN/>
              <w:spacing w:after="0" w:line="240" w:lineRule="auto"/>
              <w:ind w:left="750" w:hanging="425"/>
              <w:rPr>
                <w:rFonts w:asciiTheme="minorHAnsi" w:hAnsiTheme="minorHAnsi" w:cstheme="minorHAnsi"/>
              </w:rPr>
            </w:pPr>
            <w:r w:rsidRPr="006E2ECF">
              <w:rPr>
                <w:rFonts w:asciiTheme="minorHAnsi" w:hAnsiTheme="minorHAnsi" w:cstheme="minorHAnsi"/>
              </w:rPr>
              <w:t xml:space="preserve">PTPA Summer fair organised </w:t>
            </w:r>
          </w:p>
          <w:p w14:paraId="1485DF96" w14:textId="77777777" w:rsidR="008D7B82" w:rsidRPr="006E2ECF" w:rsidRDefault="008D7B82" w:rsidP="008D7B82">
            <w:pPr>
              <w:pStyle w:val="ListParagraph"/>
              <w:numPr>
                <w:ilvl w:val="0"/>
                <w:numId w:val="25"/>
              </w:numPr>
              <w:suppressAutoHyphens w:val="0"/>
              <w:autoSpaceDN/>
              <w:spacing w:after="0" w:line="240" w:lineRule="auto"/>
              <w:ind w:left="750" w:hanging="425"/>
              <w:rPr>
                <w:rFonts w:asciiTheme="minorHAnsi" w:hAnsiTheme="minorHAnsi" w:cstheme="minorHAnsi"/>
              </w:rPr>
            </w:pPr>
            <w:r w:rsidRPr="006E2ECF">
              <w:rPr>
                <w:rFonts w:asciiTheme="minorHAnsi" w:hAnsiTheme="minorHAnsi" w:cstheme="minorHAnsi"/>
              </w:rPr>
              <w:t xml:space="preserve">Sports day for y1-6 and EYFS organised and attended by parents </w:t>
            </w:r>
          </w:p>
          <w:p w14:paraId="6EDF40C6" w14:textId="08FBD1F1" w:rsidR="008D7B82" w:rsidRPr="006E2ECF" w:rsidRDefault="008D7B82" w:rsidP="008D7B82">
            <w:pPr>
              <w:pStyle w:val="ListParagraph"/>
              <w:numPr>
                <w:ilvl w:val="0"/>
                <w:numId w:val="25"/>
              </w:numPr>
              <w:suppressAutoHyphens w:val="0"/>
              <w:autoSpaceDN/>
              <w:spacing w:after="0" w:line="240" w:lineRule="auto"/>
              <w:ind w:left="750" w:hanging="425"/>
              <w:rPr>
                <w:rFonts w:asciiTheme="minorHAnsi" w:hAnsiTheme="minorHAnsi" w:cstheme="minorHAnsi"/>
              </w:rPr>
            </w:pPr>
            <w:r w:rsidRPr="006E2ECF">
              <w:rPr>
                <w:rFonts w:asciiTheme="minorHAnsi" w:hAnsiTheme="minorHAnsi" w:cstheme="minorHAnsi"/>
              </w:rPr>
              <w:t xml:space="preserve">Parent Questionnaire completed by 24 parents EYFS and 73 parents Y1-6 </w:t>
            </w:r>
          </w:p>
          <w:p w14:paraId="3FB1CD89" w14:textId="13B893C9" w:rsidR="008D7B82" w:rsidRPr="006E2ECF" w:rsidRDefault="006554B2" w:rsidP="008D7B82">
            <w:pPr>
              <w:suppressAutoHyphens w:val="0"/>
              <w:autoSpaceDN/>
              <w:spacing w:after="0" w:line="240" w:lineRule="auto"/>
              <w:rPr>
                <w:rFonts w:asciiTheme="minorHAnsi" w:hAnsiTheme="minorHAnsi" w:cstheme="minorHAnsi"/>
                <w:b/>
                <w:bCs/>
              </w:rPr>
            </w:pPr>
            <w:r w:rsidRPr="006E2ECF">
              <w:rPr>
                <w:rFonts w:asciiTheme="minorHAnsi" w:hAnsiTheme="minorHAnsi" w:cstheme="minorHAnsi"/>
                <w:b/>
                <w:bCs/>
              </w:rPr>
              <w:t>Wider curriculum June 2022</w:t>
            </w:r>
          </w:p>
          <w:p w14:paraId="06534C03" w14:textId="42979A5B" w:rsidR="00777434" w:rsidRPr="006E2ECF" w:rsidRDefault="00777434" w:rsidP="00777434">
            <w:pPr>
              <w:pStyle w:val="ListParagraph"/>
              <w:numPr>
                <w:ilvl w:val="0"/>
                <w:numId w:val="27"/>
              </w:numPr>
              <w:suppressAutoHyphens w:val="0"/>
              <w:autoSpaceDN/>
              <w:spacing w:after="160" w:line="240" w:lineRule="auto"/>
              <w:rPr>
                <w:rFonts w:asciiTheme="minorHAnsi" w:hAnsiTheme="minorHAnsi" w:cstheme="minorHAnsi"/>
              </w:rPr>
            </w:pPr>
            <w:r w:rsidRPr="006E2ECF">
              <w:rPr>
                <w:rFonts w:asciiTheme="minorHAnsi" w:hAnsiTheme="minorHAnsi" w:cstheme="minorHAnsi"/>
              </w:rPr>
              <w:t xml:space="preserve">PP attendance at clubs are analysed and shares with LAB </w:t>
            </w:r>
          </w:p>
          <w:tbl>
            <w:tblPr>
              <w:tblStyle w:val="TableGrid"/>
              <w:tblW w:w="0" w:type="auto"/>
              <w:tblLook w:val="04A0" w:firstRow="1" w:lastRow="0" w:firstColumn="1" w:lastColumn="0" w:noHBand="0" w:noVBand="1"/>
            </w:tblPr>
            <w:tblGrid>
              <w:gridCol w:w="3058"/>
              <w:gridCol w:w="2507"/>
              <w:gridCol w:w="1953"/>
              <w:gridCol w:w="1671"/>
            </w:tblGrid>
            <w:tr w:rsidR="0052681D" w:rsidRPr="006E2ECF" w14:paraId="7890BCF0" w14:textId="77777777" w:rsidTr="006E2ECF">
              <w:trPr>
                <w:trHeight w:val="298"/>
              </w:trPr>
              <w:tc>
                <w:tcPr>
                  <w:tcW w:w="3058" w:type="dxa"/>
                  <w:shd w:val="clear" w:color="auto" w:fill="A6A6A6" w:themeFill="background1" w:themeFillShade="A6"/>
                </w:tcPr>
                <w:p w14:paraId="63CAC509" w14:textId="77777777" w:rsidR="0052681D" w:rsidRPr="006E2ECF" w:rsidRDefault="0052681D" w:rsidP="0052681D">
                  <w:pPr>
                    <w:rPr>
                      <w:rFonts w:cstheme="minorHAnsi"/>
                      <w:b/>
                    </w:rPr>
                  </w:pPr>
                  <w:r w:rsidRPr="006E2ECF">
                    <w:rPr>
                      <w:rFonts w:cstheme="minorHAnsi"/>
                      <w:b/>
                    </w:rPr>
                    <w:t>Club</w:t>
                  </w:r>
                </w:p>
              </w:tc>
              <w:tc>
                <w:tcPr>
                  <w:tcW w:w="2507" w:type="dxa"/>
                  <w:shd w:val="clear" w:color="auto" w:fill="A6A6A6" w:themeFill="background1" w:themeFillShade="A6"/>
                </w:tcPr>
                <w:p w14:paraId="74F5E094" w14:textId="77777777" w:rsidR="0052681D" w:rsidRPr="006E2ECF" w:rsidRDefault="0052681D" w:rsidP="0052681D">
                  <w:pPr>
                    <w:rPr>
                      <w:rFonts w:cstheme="minorHAnsi"/>
                      <w:b/>
                    </w:rPr>
                  </w:pPr>
                  <w:r w:rsidRPr="006E2ECF">
                    <w:rPr>
                      <w:rFonts w:cstheme="minorHAnsi"/>
                      <w:b/>
                    </w:rPr>
                    <w:t>Year group</w:t>
                  </w:r>
                </w:p>
              </w:tc>
              <w:tc>
                <w:tcPr>
                  <w:tcW w:w="1953" w:type="dxa"/>
                  <w:shd w:val="clear" w:color="auto" w:fill="A6A6A6" w:themeFill="background1" w:themeFillShade="A6"/>
                </w:tcPr>
                <w:p w14:paraId="17B586B4" w14:textId="77777777" w:rsidR="0052681D" w:rsidRPr="006E2ECF" w:rsidRDefault="0052681D" w:rsidP="0052681D">
                  <w:pPr>
                    <w:rPr>
                      <w:rFonts w:cstheme="minorHAnsi"/>
                      <w:b/>
                    </w:rPr>
                  </w:pPr>
                  <w:r w:rsidRPr="006E2ECF">
                    <w:rPr>
                      <w:rFonts w:cstheme="minorHAnsi"/>
                      <w:b/>
                    </w:rPr>
                    <w:t>Total in club</w:t>
                  </w:r>
                </w:p>
              </w:tc>
              <w:tc>
                <w:tcPr>
                  <w:tcW w:w="1671" w:type="dxa"/>
                  <w:shd w:val="clear" w:color="auto" w:fill="A6A6A6" w:themeFill="background1" w:themeFillShade="A6"/>
                </w:tcPr>
                <w:p w14:paraId="29FD6176" w14:textId="77777777" w:rsidR="0052681D" w:rsidRPr="006E2ECF" w:rsidRDefault="0052681D" w:rsidP="0052681D">
                  <w:pPr>
                    <w:rPr>
                      <w:rFonts w:cstheme="minorHAnsi"/>
                      <w:b/>
                    </w:rPr>
                  </w:pPr>
                  <w:r w:rsidRPr="006E2ECF">
                    <w:rPr>
                      <w:rFonts w:cstheme="minorHAnsi"/>
                      <w:b/>
                    </w:rPr>
                    <w:t>DA</w:t>
                  </w:r>
                </w:p>
              </w:tc>
            </w:tr>
            <w:tr w:rsidR="0052681D" w:rsidRPr="006E2ECF" w14:paraId="0F29A5B9" w14:textId="77777777" w:rsidTr="006E2ECF">
              <w:trPr>
                <w:trHeight w:val="424"/>
              </w:trPr>
              <w:tc>
                <w:tcPr>
                  <w:tcW w:w="3058" w:type="dxa"/>
                </w:tcPr>
                <w:p w14:paraId="63AD318E" w14:textId="77777777" w:rsidR="0052681D" w:rsidRPr="006E2ECF" w:rsidRDefault="0052681D" w:rsidP="0052681D">
                  <w:pPr>
                    <w:rPr>
                      <w:rFonts w:cstheme="minorHAnsi"/>
                    </w:rPr>
                  </w:pPr>
                  <w:r w:rsidRPr="006E2ECF">
                    <w:rPr>
                      <w:rFonts w:cstheme="minorHAnsi"/>
                    </w:rPr>
                    <w:t>Yoga</w:t>
                  </w:r>
                </w:p>
              </w:tc>
              <w:tc>
                <w:tcPr>
                  <w:tcW w:w="2507" w:type="dxa"/>
                </w:tcPr>
                <w:p w14:paraId="065303DC" w14:textId="77777777" w:rsidR="0052681D" w:rsidRPr="006E2ECF" w:rsidRDefault="0052681D" w:rsidP="0052681D">
                  <w:pPr>
                    <w:rPr>
                      <w:rFonts w:cstheme="minorHAnsi"/>
                    </w:rPr>
                  </w:pPr>
                  <w:r w:rsidRPr="006E2ECF">
                    <w:rPr>
                      <w:rFonts w:cstheme="minorHAnsi"/>
                    </w:rPr>
                    <w:t>Y1/2</w:t>
                  </w:r>
                </w:p>
              </w:tc>
              <w:tc>
                <w:tcPr>
                  <w:tcW w:w="1953" w:type="dxa"/>
                </w:tcPr>
                <w:p w14:paraId="39C7B848" w14:textId="77777777" w:rsidR="0052681D" w:rsidRPr="006E2ECF" w:rsidRDefault="0052681D" w:rsidP="0052681D">
                  <w:pPr>
                    <w:rPr>
                      <w:rFonts w:cstheme="minorHAnsi"/>
                    </w:rPr>
                  </w:pPr>
                  <w:r w:rsidRPr="006E2ECF">
                    <w:rPr>
                      <w:rFonts w:cstheme="minorHAnsi"/>
                    </w:rPr>
                    <w:t>17</w:t>
                  </w:r>
                </w:p>
              </w:tc>
              <w:tc>
                <w:tcPr>
                  <w:tcW w:w="1671" w:type="dxa"/>
                </w:tcPr>
                <w:p w14:paraId="3DF58630" w14:textId="77777777" w:rsidR="0052681D" w:rsidRPr="006E2ECF" w:rsidRDefault="0052681D" w:rsidP="0052681D">
                  <w:pPr>
                    <w:rPr>
                      <w:rFonts w:cstheme="minorHAnsi"/>
                    </w:rPr>
                  </w:pPr>
                  <w:r w:rsidRPr="006E2ECF">
                    <w:rPr>
                      <w:rFonts w:cstheme="minorHAnsi"/>
                    </w:rPr>
                    <w:t>5</w:t>
                  </w:r>
                </w:p>
              </w:tc>
            </w:tr>
            <w:tr w:rsidR="0052681D" w:rsidRPr="006E2ECF" w14:paraId="300C6928" w14:textId="77777777" w:rsidTr="006E2ECF">
              <w:trPr>
                <w:trHeight w:val="416"/>
              </w:trPr>
              <w:tc>
                <w:tcPr>
                  <w:tcW w:w="3058" w:type="dxa"/>
                </w:tcPr>
                <w:p w14:paraId="4BC76C38" w14:textId="77777777" w:rsidR="0052681D" w:rsidRPr="006E2ECF" w:rsidRDefault="0052681D" w:rsidP="0052681D">
                  <w:pPr>
                    <w:rPr>
                      <w:rFonts w:cstheme="minorHAnsi"/>
                    </w:rPr>
                  </w:pPr>
                  <w:r w:rsidRPr="006E2ECF">
                    <w:rPr>
                      <w:rFonts w:cstheme="minorHAnsi"/>
                    </w:rPr>
                    <w:t>Collage</w:t>
                  </w:r>
                </w:p>
              </w:tc>
              <w:tc>
                <w:tcPr>
                  <w:tcW w:w="2507" w:type="dxa"/>
                </w:tcPr>
                <w:p w14:paraId="3C8F7B28" w14:textId="77777777" w:rsidR="0052681D" w:rsidRPr="006E2ECF" w:rsidRDefault="0052681D" w:rsidP="0052681D">
                  <w:pPr>
                    <w:rPr>
                      <w:rFonts w:cstheme="minorHAnsi"/>
                    </w:rPr>
                  </w:pPr>
                  <w:r w:rsidRPr="006E2ECF">
                    <w:rPr>
                      <w:rFonts w:cstheme="minorHAnsi"/>
                    </w:rPr>
                    <w:t>Y1/2</w:t>
                  </w:r>
                </w:p>
              </w:tc>
              <w:tc>
                <w:tcPr>
                  <w:tcW w:w="1953" w:type="dxa"/>
                </w:tcPr>
                <w:p w14:paraId="67748D10" w14:textId="77777777" w:rsidR="0052681D" w:rsidRPr="006E2ECF" w:rsidRDefault="0052681D" w:rsidP="0052681D">
                  <w:pPr>
                    <w:rPr>
                      <w:rFonts w:cstheme="minorHAnsi"/>
                    </w:rPr>
                  </w:pPr>
                  <w:r w:rsidRPr="006E2ECF">
                    <w:rPr>
                      <w:rFonts w:cstheme="minorHAnsi"/>
                    </w:rPr>
                    <w:t>8</w:t>
                  </w:r>
                </w:p>
              </w:tc>
              <w:tc>
                <w:tcPr>
                  <w:tcW w:w="1671" w:type="dxa"/>
                </w:tcPr>
                <w:p w14:paraId="7D548F5A" w14:textId="77777777" w:rsidR="0052681D" w:rsidRPr="006E2ECF" w:rsidRDefault="0052681D" w:rsidP="0052681D">
                  <w:pPr>
                    <w:rPr>
                      <w:rFonts w:cstheme="minorHAnsi"/>
                    </w:rPr>
                  </w:pPr>
                  <w:r w:rsidRPr="006E2ECF">
                    <w:rPr>
                      <w:rFonts w:cstheme="minorHAnsi"/>
                    </w:rPr>
                    <w:t>2</w:t>
                  </w:r>
                </w:p>
              </w:tc>
            </w:tr>
            <w:tr w:rsidR="0052681D" w:rsidRPr="006E2ECF" w14:paraId="0210A699" w14:textId="77777777" w:rsidTr="006E2ECF">
              <w:trPr>
                <w:trHeight w:val="416"/>
              </w:trPr>
              <w:tc>
                <w:tcPr>
                  <w:tcW w:w="3058" w:type="dxa"/>
                </w:tcPr>
                <w:p w14:paraId="672AE7F0" w14:textId="77777777" w:rsidR="0052681D" w:rsidRPr="006E2ECF" w:rsidRDefault="0052681D" w:rsidP="0052681D">
                  <w:pPr>
                    <w:rPr>
                      <w:rFonts w:cstheme="minorHAnsi"/>
                    </w:rPr>
                  </w:pPr>
                  <w:r w:rsidRPr="006E2ECF">
                    <w:rPr>
                      <w:rFonts w:cstheme="minorHAnsi"/>
                    </w:rPr>
                    <w:t xml:space="preserve">Colouring </w:t>
                  </w:r>
                </w:p>
              </w:tc>
              <w:tc>
                <w:tcPr>
                  <w:tcW w:w="2507" w:type="dxa"/>
                </w:tcPr>
                <w:p w14:paraId="7410DC2B" w14:textId="77777777" w:rsidR="0052681D" w:rsidRPr="006E2ECF" w:rsidRDefault="0052681D" w:rsidP="0052681D">
                  <w:pPr>
                    <w:rPr>
                      <w:rFonts w:cstheme="minorHAnsi"/>
                    </w:rPr>
                  </w:pPr>
                  <w:r w:rsidRPr="006E2ECF">
                    <w:rPr>
                      <w:rFonts w:cstheme="minorHAnsi"/>
                    </w:rPr>
                    <w:t>Y1/2</w:t>
                  </w:r>
                </w:p>
              </w:tc>
              <w:tc>
                <w:tcPr>
                  <w:tcW w:w="1953" w:type="dxa"/>
                </w:tcPr>
                <w:p w14:paraId="45DB52BC" w14:textId="77777777" w:rsidR="0052681D" w:rsidRPr="006E2ECF" w:rsidRDefault="0052681D" w:rsidP="0052681D">
                  <w:pPr>
                    <w:rPr>
                      <w:rFonts w:cstheme="minorHAnsi"/>
                    </w:rPr>
                  </w:pPr>
                  <w:r w:rsidRPr="006E2ECF">
                    <w:rPr>
                      <w:rFonts w:cstheme="minorHAnsi"/>
                    </w:rPr>
                    <w:t>23</w:t>
                  </w:r>
                </w:p>
              </w:tc>
              <w:tc>
                <w:tcPr>
                  <w:tcW w:w="1671" w:type="dxa"/>
                </w:tcPr>
                <w:p w14:paraId="0A01CC8B" w14:textId="77777777" w:rsidR="0052681D" w:rsidRPr="006E2ECF" w:rsidRDefault="0052681D" w:rsidP="0052681D">
                  <w:pPr>
                    <w:rPr>
                      <w:rFonts w:cstheme="minorHAnsi"/>
                    </w:rPr>
                  </w:pPr>
                  <w:r w:rsidRPr="006E2ECF">
                    <w:rPr>
                      <w:rFonts w:cstheme="minorHAnsi"/>
                    </w:rPr>
                    <w:t>9</w:t>
                  </w:r>
                </w:p>
              </w:tc>
            </w:tr>
            <w:tr w:rsidR="0052681D" w:rsidRPr="006E2ECF" w14:paraId="4FD8C0AF" w14:textId="77777777" w:rsidTr="006E2ECF">
              <w:trPr>
                <w:trHeight w:val="416"/>
              </w:trPr>
              <w:tc>
                <w:tcPr>
                  <w:tcW w:w="3058" w:type="dxa"/>
                </w:tcPr>
                <w:p w14:paraId="53D3F49A" w14:textId="77777777" w:rsidR="0052681D" w:rsidRPr="006E2ECF" w:rsidRDefault="0052681D" w:rsidP="0052681D">
                  <w:pPr>
                    <w:rPr>
                      <w:rFonts w:cstheme="minorHAnsi"/>
                    </w:rPr>
                  </w:pPr>
                  <w:r w:rsidRPr="006E2ECF">
                    <w:rPr>
                      <w:rFonts w:cstheme="minorHAnsi"/>
                    </w:rPr>
                    <w:t xml:space="preserve">Digital Art </w:t>
                  </w:r>
                </w:p>
              </w:tc>
              <w:tc>
                <w:tcPr>
                  <w:tcW w:w="2507" w:type="dxa"/>
                </w:tcPr>
                <w:p w14:paraId="055B9A8F" w14:textId="77777777" w:rsidR="0052681D" w:rsidRPr="006E2ECF" w:rsidRDefault="0052681D" w:rsidP="0052681D">
                  <w:pPr>
                    <w:rPr>
                      <w:rFonts w:cstheme="minorHAnsi"/>
                    </w:rPr>
                  </w:pPr>
                  <w:r w:rsidRPr="006E2ECF">
                    <w:rPr>
                      <w:rFonts w:cstheme="minorHAnsi"/>
                    </w:rPr>
                    <w:t>Y3/4</w:t>
                  </w:r>
                </w:p>
              </w:tc>
              <w:tc>
                <w:tcPr>
                  <w:tcW w:w="1953" w:type="dxa"/>
                </w:tcPr>
                <w:p w14:paraId="26450591" w14:textId="77777777" w:rsidR="0052681D" w:rsidRPr="006E2ECF" w:rsidRDefault="0052681D" w:rsidP="0052681D">
                  <w:pPr>
                    <w:rPr>
                      <w:rFonts w:cstheme="minorHAnsi"/>
                    </w:rPr>
                  </w:pPr>
                  <w:r w:rsidRPr="006E2ECF">
                    <w:rPr>
                      <w:rFonts w:cstheme="minorHAnsi"/>
                    </w:rPr>
                    <w:t>15</w:t>
                  </w:r>
                </w:p>
              </w:tc>
              <w:tc>
                <w:tcPr>
                  <w:tcW w:w="1671" w:type="dxa"/>
                </w:tcPr>
                <w:p w14:paraId="40F34632" w14:textId="77777777" w:rsidR="0052681D" w:rsidRPr="006E2ECF" w:rsidRDefault="0052681D" w:rsidP="0052681D">
                  <w:pPr>
                    <w:rPr>
                      <w:rFonts w:cstheme="minorHAnsi"/>
                    </w:rPr>
                  </w:pPr>
                  <w:r w:rsidRPr="006E2ECF">
                    <w:rPr>
                      <w:rFonts w:cstheme="minorHAnsi"/>
                    </w:rPr>
                    <w:t>8</w:t>
                  </w:r>
                </w:p>
              </w:tc>
            </w:tr>
            <w:tr w:rsidR="0052681D" w:rsidRPr="006E2ECF" w14:paraId="3BC57193" w14:textId="77777777" w:rsidTr="006E2ECF">
              <w:trPr>
                <w:trHeight w:val="416"/>
              </w:trPr>
              <w:tc>
                <w:tcPr>
                  <w:tcW w:w="3058" w:type="dxa"/>
                </w:tcPr>
                <w:p w14:paraId="4964CF38" w14:textId="77777777" w:rsidR="0052681D" w:rsidRPr="006E2ECF" w:rsidRDefault="0052681D" w:rsidP="0052681D">
                  <w:pPr>
                    <w:rPr>
                      <w:rFonts w:cstheme="minorHAnsi"/>
                    </w:rPr>
                  </w:pPr>
                  <w:r w:rsidRPr="006E2ECF">
                    <w:rPr>
                      <w:rFonts w:cstheme="minorHAnsi"/>
                    </w:rPr>
                    <w:t xml:space="preserve">Cross Stitch </w:t>
                  </w:r>
                </w:p>
              </w:tc>
              <w:tc>
                <w:tcPr>
                  <w:tcW w:w="2507" w:type="dxa"/>
                </w:tcPr>
                <w:p w14:paraId="3B6E626C" w14:textId="77777777" w:rsidR="0052681D" w:rsidRPr="006E2ECF" w:rsidRDefault="0052681D" w:rsidP="0052681D">
                  <w:pPr>
                    <w:rPr>
                      <w:rFonts w:cstheme="minorHAnsi"/>
                    </w:rPr>
                  </w:pPr>
                  <w:r w:rsidRPr="006E2ECF">
                    <w:rPr>
                      <w:rFonts w:cstheme="minorHAnsi"/>
                    </w:rPr>
                    <w:t>Y3/4</w:t>
                  </w:r>
                </w:p>
              </w:tc>
              <w:tc>
                <w:tcPr>
                  <w:tcW w:w="1953" w:type="dxa"/>
                </w:tcPr>
                <w:p w14:paraId="14C2A33A" w14:textId="77777777" w:rsidR="0052681D" w:rsidRPr="006E2ECF" w:rsidRDefault="0052681D" w:rsidP="0052681D">
                  <w:pPr>
                    <w:rPr>
                      <w:rFonts w:cstheme="minorHAnsi"/>
                    </w:rPr>
                  </w:pPr>
                  <w:r w:rsidRPr="006E2ECF">
                    <w:rPr>
                      <w:rFonts w:cstheme="minorHAnsi"/>
                    </w:rPr>
                    <w:t>14</w:t>
                  </w:r>
                </w:p>
              </w:tc>
              <w:tc>
                <w:tcPr>
                  <w:tcW w:w="1671" w:type="dxa"/>
                </w:tcPr>
                <w:p w14:paraId="09FCA152" w14:textId="77777777" w:rsidR="0052681D" w:rsidRPr="006E2ECF" w:rsidRDefault="0052681D" w:rsidP="0052681D">
                  <w:pPr>
                    <w:rPr>
                      <w:rFonts w:cstheme="minorHAnsi"/>
                    </w:rPr>
                  </w:pPr>
                  <w:r w:rsidRPr="006E2ECF">
                    <w:rPr>
                      <w:rFonts w:cstheme="minorHAnsi"/>
                    </w:rPr>
                    <w:t>4</w:t>
                  </w:r>
                </w:p>
              </w:tc>
            </w:tr>
            <w:tr w:rsidR="0052681D" w:rsidRPr="006E2ECF" w14:paraId="48D9C4CF" w14:textId="77777777" w:rsidTr="006E2ECF">
              <w:trPr>
                <w:trHeight w:val="416"/>
              </w:trPr>
              <w:tc>
                <w:tcPr>
                  <w:tcW w:w="3058" w:type="dxa"/>
                </w:tcPr>
                <w:p w14:paraId="20A2E361" w14:textId="77777777" w:rsidR="0052681D" w:rsidRPr="006E2ECF" w:rsidRDefault="0052681D" w:rsidP="0052681D">
                  <w:pPr>
                    <w:rPr>
                      <w:rFonts w:cstheme="minorHAnsi"/>
                    </w:rPr>
                  </w:pPr>
                  <w:r w:rsidRPr="006E2ECF">
                    <w:rPr>
                      <w:rFonts w:cstheme="minorHAnsi"/>
                    </w:rPr>
                    <w:t>Times tables</w:t>
                  </w:r>
                </w:p>
              </w:tc>
              <w:tc>
                <w:tcPr>
                  <w:tcW w:w="2507" w:type="dxa"/>
                </w:tcPr>
                <w:p w14:paraId="23F9C4F3" w14:textId="77777777" w:rsidR="0052681D" w:rsidRPr="006E2ECF" w:rsidRDefault="0052681D" w:rsidP="0052681D">
                  <w:pPr>
                    <w:rPr>
                      <w:rFonts w:cstheme="minorHAnsi"/>
                    </w:rPr>
                  </w:pPr>
                  <w:r w:rsidRPr="006E2ECF">
                    <w:rPr>
                      <w:rFonts w:cstheme="minorHAnsi"/>
                    </w:rPr>
                    <w:t>Y3/4</w:t>
                  </w:r>
                </w:p>
              </w:tc>
              <w:tc>
                <w:tcPr>
                  <w:tcW w:w="1953" w:type="dxa"/>
                </w:tcPr>
                <w:p w14:paraId="40056768" w14:textId="77777777" w:rsidR="0052681D" w:rsidRPr="006E2ECF" w:rsidRDefault="0052681D" w:rsidP="0052681D">
                  <w:pPr>
                    <w:rPr>
                      <w:rFonts w:cstheme="minorHAnsi"/>
                    </w:rPr>
                  </w:pPr>
                  <w:r w:rsidRPr="006E2ECF">
                    <w:rPr>
                      <w:rFonts w:cstheme="minorHAnsi"/>
                    </w:rPr>
                    <w:t>18</w:t>
                  </w:r>
                </w:p>
              </w:tc>
              <w:tc>
                <w:tcPr>
                  <w:tcW w:w="1671" w:type="dxa"/>
                </w:tcPr>
                <w:p w14:paraId="2A5CE569" w14:textId="77777777" w:rsidR="0052681D" w:rsidRPr="006E2ECF" w:rsidRDefault="0052681D" w:rsidP="0052681D">
                  <w:pPr>
                    <w:rPr>
                      <w:rFonts w:cstheme="minorHAnsi"/>
                    </w:rPr>
                  </w:pPr>
                  <w:r w:rsidRPr="006E2ECF">
                    <w:rPr>
                      <w:rFonts w:cstheme="minorHAnsi"/>
                    </w:rPr>
                    <w:t>9</w:t>
                  </w:r>
                </w:p>
              </w:tc>
            </w:tr>
            <w:tr w:rsidR="0052681D" w:rsidRPr="006E2ECF" w14:paraId="44CCA804" w14:textId="77777777" w:rsidTr="006E2ECF">
              <w:trPr>
                <w:trHeight w:val="416"/>
              </w:trPr>
              <w:tc>
                <w:tcPr>
                  <w:tcW w:w="3058" w:type="dxa"/>
                </w:tcPr>
                <w:p w14:paraId="656026F8" w14:textId="77777777" w:rsidR="0052681D" w:rsidRPr="006E2ECF" w:rsidRDefault="0052681D" w:rsidP="0052681D">
                  <w:pPr>
                    <w:rPr>
                      <w:rFonts w:cstheme="minorHAnsi"/>
                    </w:rPr>
                  </w:pPr>
                  <w:r w:rsidRPr="006E2ECF">
                    <w:rPr>
                      <w:rFonts w:cstheme="minorHAnsi"/>
                    </w:rPr>
                    <w:t xml:space="preserve">Cricket </w:t>
                  </w:r>
                </w:p>
              </w:tc>
              <w:tc>
                <w:tcPr>
                  <w:tcW w:w="2507" w:type="dxa"/>
                </w:tcPr>
                <w:p w14:paraId="34C3D5E8" w14:textId="77777777" w:rsidR="0052681D" w:rsidRPr="006E2ECF" w:rsidRDefault="0052681D" w:rsidP="0052681D">
                  <w:pPr>
                    <w:rPr>
                      <w:rFonts w:cstheme="minorHAnsi"/>
                    </w:rPr>
                  </w:pPr>
                  <w:r w:rsidRPr="006E2ECF">
                    <w:rPr>
                      <w:rFonts w:cstheme="minorHAnsi"/>
                    </w:rPr>
                    <w:t>Y5/6</w:t>
                  </w:r>
                </w:p>
              </w:tc>
              <w:tc>
                <w:tcPr>
                  <w:tcW w:w="1953" w:type="dxa"/>
                </w:tcPr>
                <w:p w14:paraId="57F1E8A4" w14:textId="77777777" w:rsidR="0052681D" w:rsidRPr="006E2ECF" w:rsidRDefault="0052681D" w:rsidP="0052681D">
                  <w:pPr>
                    <w:rPr>
                      <w:rFonts w:cstheme="minorHAnsi"/>
                    </w:rPr>
                  </w:pPr>
                  <w:r w:rsidRPr="006E2ECF">
                    <w:rPr>
                      <w:rFonts w:cstheme="minorHAnsi"/>
                    </w:rPr>
                    <w:t>14</w:t>
                  </w:r>
                </w:p>
              </w:tc>
              <w:tc>
                <w:tcPr>
                  <w:tcW w:w="1671" w:type="dxa"/>
                </w:tcPr>
                <w:p w14:paraId="7676C0BA" w14:textId="77777777" w:rsidR="0052681D" w:rsidRPr="006E2ECF" w:rsidRDefault="0052681D" w:rsidP="0052681D">
                  <w:pPr>
                    <w:rPr>
                      <w:rFonts w:cstheme="minorHAnsi"/>
                    </w:rPr>
                  </w:pPr>
                  <w:r w:rsidRPr="006E2ECF">
                    <w:rPr>
                      <w:rFonts w:cstheme="minorHAnsi"/>
                    </w:rPr>
                    <w:t>4</w:t>
                  </w:r>
                </w:p>
              </w:tc>
            </w:tr>
            <w:tr w:rsidR="0052681D" w:rsidRPr="006E2ECF" w14:paraId="5546DE63" w14:textId="77777777" w:rsidTr="006E2ECF">
              <w:trPr>
                <w:trHeight w:val="424"/>
              </w:trPr>
              <w:tc>
                <w:tcPr>
                  <w:tcW w:w="3058" w:type="dxa"/>
                </w:tcPr>
                <w:p w14:paraId="7A567273" w14:textId="77777777" w:rsidR="0052681D" w:rsidRPr="006E2ECF" w:rsidRDefault="0052681D" w:rsidP="0052681D">
                  <w:pPr>
                    <w:rPr>
                      <w:rFonts w:cstheme="minorHAnsi"/>
                    </w:rPr>
                  </w:pPr>
                  <w:r w:rsidRPr="006E2ECF">
                    <w:rPr>
                      <w:rFonts w:cstheme="minorHAnsi"/>
                    </w:rPr>
                    <w:t xml:space="preserve">Lego </w:t>
                  </w:r>
                </w:p>
              </w:tc>
              <w:tc>
                <w:tcPr>
                  <w:tcW w:w="2507" w:type="dxa"/>
                </w:tcPr>
                <w:p w14:paraId="61718D2D" w14:textId="77777777" w:rsidR="0052681D" w:rsidRPr="006E2ECF" w:rsidRDefault="0052681D" w:rsidP="0052681D">
                  <w:pPr>
                    <w:rPr>
                      <w:rFonts w:cstheme="minorHAnsi"/>
                    </w:rPr>
                  </w:pPr>
                  <w:r w:rsidRPr="006E2ECF">
                    <w:rPr>
                      <w:rFonts w:cstheme="minorHAnsi"/>
                    </w:rPr>
                    <w:t>Y3/4</w:t>
                  </w:r>
                </w:p>
              </w:tc>
              <w:tc>
                <w:tcPr>
                  <w:tcW w:w="1953" w:type="dxa"/>
                </w:tcPr>
                <w:p w14:paraId="5C41EAA9" w14:textId="77777777" w:rsidR="0052681D" w:rsidRPr="006E2ECF" w:rsidRDefault="0052681D" w:rsidP="0052681D">
                  <w:pPr>
                    <w:rPr>
                      <w:rFonts w:cstheme="minorHAnsi"/>
                    </w:rPr>
                  </w:pPr>
                  <w:r w:rsidRPr="006E2ECF">
                    <w:rPr>
                      <w:rFonts w:cstheme="minorHAnsi"/>
                    </w:rPr>
                    <w:t>23</w:t>
                  </w:r>
                </w:p>
              </w:tc>
              <w:tc>
                <w:tcPr>
                  <w:tcW w:w="1671" w:type="dxa"/>
                </w:tcPr>
                <w:p w14:paraId="67D44423" w14:textId="77777777" w:rsidR="0052681D" w:rsidRPr="006E2ECF" w:rsidRDefault="0052681D" w:rsidP="0052681D">
                  <w:pPr>
                    <w:rPr>
                      <w:rFonts w:cstheme="minorHAnsi"/>
                    </w:rPr>
                  </w:pPr>
                  <w:r w:rsidRPr="006E2ECF">
                    <w:rPr>
                      <w:rFonts w:cstheme="minorHAnsi"/>
                    </w:rPr>
                    <w:t>11</w:t>
                  </w:r>
                </w:p>
              </w:tc>
            </w:tr>
            <w:tr w:rsidR="0052681D" w:rsidRPr="006E2ECF" w14:paraId="33BB8FF1" w14:textId="77777777" w:rsidTr="006E2ECF">
              <w:trPr>
                <w:trHeight w:val="416"/>
              </w:trPr>
              <w:tc>
                <w:tcPr>
                  <w:tcW w:w="3058" w:type="dxa"/>
                </w:tcPr>
                <w:p w14:paraId="1ACE567B" w14:textId="77777777" w:rsidR="0052681D" w:rsidRPr="006E2ECF" w:rsidRDefault="0052681D" w:rsidP="0052681D">
                  <w:pPr>
                    <w:rPr>
                      <w:rFonts w:cstheme="minorHAnsi"/>
                    </w:rPr>
                  </w:pPr>
                  <w:r w:rsidRPr="006E2ECF">
                    <w:rPr>
                      <w:rFonts w:cstheme="minorHAnsi"/>
                    </w:rPr>
                    <w:t>Netball</w:t>
                  </w:r>
                </w:p>
              </w:tc>
              <w:tc>
                <w:tcPr>
                  <w:tcW w:w="2507" w:type="dxa"/>
                </w:tcPr>
                <w:p w14:paraId="78D87057" w14:textId="77777777" w:rsidR="0052681D" w:rsidRPr="006E2ECF" w:rsidRDefault="0052681D" w:rsidP="0052681D">
                  <w:pPr>
                    <w:rPr>
                      <w:rFonts w:cstheme="minorHAnsi"/>
                    </w:rPr>
                  </w:pPr>
                  <w:r w:rsidRPr="006E2ECF">
                    <w:rPr>
                      <w:rFonts w:cstheme="minorHAnsi"/>
                    </w:rPr>
                    <w:t>Y5/6</w:t>
                  </w:r>
                </w:p>
              </w:tc>
              <w:tc>
                <w:tcPr>
                  <w:tcW w:w="1953" w:type="dxa"/>
                </w:tcPr>
                <w:p w14:paraId="225ABAA2" w14:textId="77777777" w:rsidR="0052681D" w:rsidRPr="006E2ECF" w:rsidRDefault="0052681D" w:rsidP="0052681D">
                  <w:pPr>
                    <w:rPr>
                      <w:rFonts w:cstheme="minorHAnsi"/>
                    </w:rPr>
                  </w:pPr>
                  <w:r w:rsidRPr="006E2ECF">
                    <w:rPr>
                      <w:rFonts w:cstheme="minorHAnsi"/>
                    </w:rPr>
                    <w:t>13</w:t>
                  </w:r>
                </w:p>
              </w:tc>
              <w:tc>
                <w:tcPr>
                  <w:tcW w:w="1671" w:type="dxa"/>
                </w:tcPr>
                <w:p w14:paraId="0DB6AA9A" w14:textId="77777777" w:rsidR="0052681D" w:rsidRPr="006E2ECF" w:rsidRDefault="0052681D" w:rsidP="0052681D">
                  <w:pPr>
                    <w:rPr>
                      <w:rFonts w:cstheme="minorHAnsi"/>
                    </w:rPr>
                  </w:pPr>
                  <w:r w:rsidRPr="006E2ECF">
                    <w:rPr>
                      <w:rFonts w:cstheme="minorHAnsi"/>
                    </w:rPr>
                    <w:t>5</w:t>
                  </w:r>
                </w:p>
              </w:tc>
            </w:tr>
            <w:tr w:rsidR="0052681D" w:rsidRPr="006E2ECF" w14:paraId="690E3AD9" w14:textId="77777777" w:rsidTr="006E2ECF">
              <w:trPr>
                <w:trHeight w:val="416"/>
              </w:trPr>
              <w:tc>
                <w:tcPr>
                  <w:tcW w:w="3058" w:type="dxa"/>
                </w:tcPr>
                <w:p w14:paraId="3D8DDAA8" w14:textId="77777777" w:rsidR="0052681D" w:rsidRPr="006E2ECF" w:rsidRDefault="0052681D" w:rsidP="0052681D">
                  <w:pPr>
                    <w:rPr>
                      <w:rFonts w:cstheme="minorHAnsi"/>
                    </w:rPr>
                  </w:pPr>
                  <w:r w:rsidRPr="006E2ECF">
                    <w:rPr>
                      <w:rFonts w:cstheme="minorHAnsi"/>
                    </w:rPr>
                    <w:t xml:space="preserve">Embroidery </w:t>
                  </w:r>
                </w:p>
              </w:tc>
              <w:tc>
                <w:tcPr>
                  <w:tcW w:w="2507" w:type="dxa"/>
                </w:tcPr>
                <w:p w14:paraId="060A2B2A" w14:textId="77777777" w:rsidR="0052681D" w:rsidRPr="006E2ECF" w:rsidRDefault="0052681D" w:rsidP="0052681D">
                  <w:pPr>
                    <w:rPr>
                      <w:rFonts w:cstheme="minorHAnsi"/>
                    </w:rPr>
                  </w:pPr>
                  <w:r w:rsidRPr="006E2ECF">
                    <w:rPr>
                      <w:rFonts w:cstheme="minorHAnsi"/>
                    </w:rPr>
                    <w:t>Y5/6</w:t>
                  </w:r>
                </w:p>
              </w:tc>
              <w:tc>
                <w:tcPr>
                  <w:tcW w:w="1953" w:type="dxa"/>
                </w:tcPr>
                <w:p w14:paraId="4F268C59" w14:textId="77777777" w:rsidR="0052681D" w:rsidRPr="006E2ECF" w:rsidRDefault="0052681D" w:rsidP="0052681D">
                  <w:pPr>
                    <w:rPr>
                      <w:rFonts w:cstheme="minorHAnsi"/>
                    </w:rPr>
                  </w:pPr>
                  <w:r w:rsidRPr="006E2ECF">
                    <w:rPr>
                      <w:rFonts w:cstheme="minorHAnsi"/>
                    </w:rPr>
                    <w:t>10</w:t>
                  </w:r>
                </w:p>
              </w:tc>
              <w:tc>
                <w:tcPr>
                  <w:tcW w:w="1671" w:type="dxa"/>
                </w:tcPr>
                <w:p w14:paraId="14E324FA" w14:textId="77777777" w:rsidR="0052681D" w:rsidRPr="006E2ECF" w:rsidRDefault="0052681D" w:rsidP="0052681D">
                  <w:pPr>
                    <w:rPr>
                      <w:rFonts w:cstheme="minorHAnsi"/>
                    </w:rPr>
                  </w:pPr>
                  <w:r w:rsidRPr="006E2ECF">
                    <w:rPr>
                      <w:rFonts w:cstheme="minorHAnsi"/>
                    </w:rPr>
                    <w:t>3</w:t>
                  </w:r>
                </w:p>
              </w:tc>
            </w:tr>
            <w:tr w:rsidR="0052681D" w:rsidRPr="006E2ECF" w14:paraId="36992B69" w14:textId="77777777" w:rsidTr="006E2ECF">
              <w:trPr>
                <w:trHeight w:val="416"/>
              </w:trPr>
              <w:tc>
                <w:tcPr>
                  <w:tcW w:w="3058" w:type="dxa"/>
                </w:tcPr>
                <w:p w14:paraId="61F4813A" w14:textId="77777777" w:rsidR="0052681D" w:rsidRPr="006E2ECF" w:rsidRDefault="0052681D" w:rsidP="0052681D">
                  <w:pPr>
                    <w:rPr>
                      <w:rFonts w:cstheme="minorHAnsi"/>
                    </w:rPr>
                  </w:pPr>
                  <w:r w:rsidRPr="006E2ECF">
                    <w:rPr>
                      <w:rFonts w:cstheme="minorHAnsi"/>
                    </w:rPr>
                    <w:t xml:space="preserve">Gardening </w:t>
                  </w:r>
                </w:p>
              </w:tc>
              <w:tc>
                <w:tcPr>
                  <w:tcW w:w="2507" w:type="dxa"/>
                </w:tcPr>
                <w:p w14:paraId="7C0E8B92" w14:textId="77777777" w:rsidR="0052681D" w:rsidRPr="006E2ECF" w:rsidRDefault="0052681D" w:rsidP="0052681D">
                  <w:pPr>
                    <w:rPr>
                      <w:rFonts w:cstheme="minorHAnsi"/>
                    </w:rPr>
                  </w:pPr>
                  <w:r w:rsidRPr="006E2ECF">
                    <w:rPr>
                      <w:rFonts w:cstheme="minorHAnsi"/>
                    </w:rPr>
                    <w:t>Y5/6</w:t>
                  </w:r>
                </w:p>
              </w:tc>
              <w:tc>
                <w:tcPr>
                  <w:tcW w:w="1953" w:type="dxa"/>
                </w:tcPr>
                <w:p w14:paraId="550D69C2" w14:textId="77777777" w:rsidR="0052681D" w:rsidRPr="006E2ECF" w:rsidRDefault="0052681D" w:rsidP="0052681D">
                  <w:pPr>
                    <w:rPr>
                      <w:rFonts w:cstheme="minorHAnsi"/>
                    </w:rPr>
                  </w:pPr>
                  <w:r w:rsidRPr="006E2ECF">
                    <w:rPr>
                      <w:rFonts w:cstheme="minorHAnsi"/>
                    </w:rPr>
                    <w:t>9</w:t>
                  </w:r>
                </w:p>
              </w:tc>
              <w:tc>
                <w:tcPr>
                  <w:tcW w:w="1671" w:type="dxa"/>
                </w:tcPr>
                <w:p w14:paraId="7E9F0BEB" w14:textId="77777777" w:rsidR="0052681D" w:rsidRPr="006E2ECF" w:rsidRDefault="0052681D" w:rsidP="0052681D">
                  <w:pPr>
                    <w:rPr>
                      <w:rFonts w:cstheme="minorHAnsi"/>
                    </w:rPr>
                  </w:pPr>
                  <w:r w:rsidRPr="006E2ECF">
                    <w:rPr>
                      <w:rFonts w:cstheme="minorHAnsi"/>
                    </w:rPr>
                    <w:t>4</w:t>
                  </w:r>
                </w:p>
              </w:tc>
            </w:tr>
            <w:tr w:rsidR="0052681D" w:rsidRPr="006E2ECF" w14:paraId="41EE2CC6" w14:textId="77777777" w:rsidTr="006E2ECF">
              <w:trPr>
                <w:trHeight w:val="416"/>
              </w:trPr>
              <w:tc>
                <w:tcPr>
                  <w:tcW w:w="3058" w:type="dxa"/>
                </w:tcPr>
                <w:p w14:paraId="2D232A7F" w14:textId="77777777" w:rsidR="0052681D" w:rsidRPr="006E2ECF" w:rsidRDefault="0052681D" w:rsidP="0052681D">
                  <w:pPr>
                    <w:rPr>
                      <w:rFonts w:cstheme="minorHAnsi"/>
                    </w:rPr>
                  </w:pPr>
                </w:p>
              </w:tc>
              <w:tc>
                <w:tcPr>
                  <w:tcW w:w="2507" w:type="dxa"/>
                </w:tcPr>
                <w:p w14:paraId="39220B53" w14:textId="77777777" w:rsidR="0052681D" w:rsidRPr="006E2ECF" w:rsidRDefault="0052681D" w:rsidP="0052681D">
                  <w:pPr>
                    <w:rPr>
                      <w:rFonts w:cstheme="minorHAnsi"/>
                      <w:b/>
                    </w:rPr>
                  </w:pPr>
                  <w:r w:rsidRPr="006E2ECF">
                    <w:rPr>
                      <w:rFonts w:cstheme="minorHAnsi"/>
                      <w:b/>
                    </w:rPr>
                    <w:t xml:space="preserve">TOTALS </w:t>
                  </w:r>
                </w:p>
              </w:tc>
              <w:tc>
                <w:tcPr>
                  <w:tcW w:w="1953" w:type="dxa"/>
                </w:tcPr>
                <w:p w14:paraId="6A194A0A" w14:textId="77777777" w:rsidR="0052681D" w:rsidRPr="006E2ECF" w:rsidRDefault="0052681D" w:rsidP="0052681D">
                  <w:pPr>
                    <w:rPr>
                      <w:rFonts w:cstheme="minorHAnsi"/>
                    </w:rPr>
                  </w:pPr>
                  <w:r w:rsidRPr="006E2ECF">
                    <w:rPr>
                      <w:rFonts w:cstheme="minorHAnsi"/>
                    </w:rPr>
                    <w:t>164</w:t>
                  </w:r>
                </w:p>
              </w:tc>
              <w:tc>
                <w:tcPr>
                  <w:tcW w:w="1671" w:type="dxa"/>
                </w:tcPr>
                <w:p w14:paraId="673A4822" w14:textId="77777777" w:rsidR="0052681D" w:rsidRPr="006E2ECF" w:rsidRDefault="0052681D" w:rsidP="0052681D">
                  <w:pPr>
                    <w:rPr>
                      <w:rFonts w:cstheme="minorHAnsi"/>
                    </w:rPr>
                  </w:pPr>
                  <w:r w:rsidRPr="006E2ECF">
                    <w:rPr>
                      <w:rFonts w:cstheme="minorHAnsi"/>
                    </w:rPr>
                    <w:t>64</w:t>
                  </w:r>
                </w:p>
              </w:tc>
            </w:tr>
          </w:tbl>
          <w:p w14:paraId="4341B5F1" w14:textId="2E3E645E" w:rsidR="006E2ECF" w:rsidRPr="006E2ECF" w:rsidRDefault="006E2ECF" w:rsidP="006E2ECF">
            <w:pPr>
              <w:pStyle w:val="ListParagraph"/>
              <w:numPr>
                <w:ilvl w:val="0"/>
                <w:numId w:val="27"/>
              </w:numPr>
              <w:suppressAutoHyphens w:val="0"/>
              <w:autoSpaceDN/>
              <w:spacing w:after="160" w:line="240" w:lineRule="auto"/>
              <w:rPr>
                <w:rFonts w:asciiTheme="minorHAnsi" w:hAnsiTheme="minorHAnsi" w:cstheme="minorHAnsi"/>
              </w:rPr>
            </w:pPr>
            <w:r w:rsidRPr="006E2ECF">
              <w:rPr>
                <w:rFonts w:asciiTheme="minorHAnsi" w:hAnsiTheme="minorHAnsi" w:cstheme="minorHAnsi"/>
              </w:rPr>
              <w:t>Music lessons offered at reduced price after taster sessions so far</w:t>
            </w:r>
            <w:r>
              <w:rPr>
                <w:rFonts w:asciiTheme="minorHAnsi" w:hAnsiTheme="minorHAnsi" w:cstheme="minorHAnsi"/>
              </w:rPr>
              <w:t xml:space="preserve"> </w:t>
            </w:r>
            <w:r w:rsidRPr="006E2ECF">
              <w:rPr>
                <w:rFonts w:asciiTheme="minorHAnsi" w:hAnsiTheme="minorHAnsi" w:cstheme="minorHAnsi"/>
              </w:rPr>
              <w:t>5 children have taken u</w:t>
            </w:r>
            <w:r>
              <w:rPr>
                <w:rFonts w:asciiTheme="minorHAnsi" w:hAnsiTheme="minorHAnsi" w:cstheme="minorHAnsi"/>
              </w:rPr>
              <w:t>p</w:t>
            </w:r>
            <w:r w:rsidRPr="006E2ECF">
              <w:rPr>
                <w:rFonts w:asciiTheme="minorHAnsi" w:hAnsiTheme="minorHAnsi" w:cstheme="minorHAnsi"/>
              </w:rPr>
              <w:t xml:space="preserve"> this offer </w:t>
            </w:r>
          </w:p>
          <w:p w14:paraId="46EEB93B" w14:textId="36F4961C" w:rsidR="00015F77" w:rsidRPr="006E2ECF" w:rsidRDefault="006E2ECF" w:rsidP="004F712B">
            <w:pPr>
              <w:pStyle w:val="ListParagraph"/>
              <w:numPr>
                <w:ilvl w:val="0"/>
                <w:numId w:val="27"/>
              </w:numPr>
              <w:tabs>
                <w:tab w:val="left" w:pos="1128"/>
              </w:tabs>
              <w:suppressAutoHyphens w:val="0"/>
              <w:autoSpaceDN/>
              <w:spacing w:after="0" w:line="240" w:lineRule="auto"/>
              <w:rPr>
                <w:rFonts w:asciiTheme="majorHAnsi" w:hAnsiTheme="majorHAnsi" w:cstheme="majorHAnsi"/>
                <w:color w:val="auto"/>
                <w:sz w:val="22"/>
                <w:szCs w:val="22"/>
              </w:rPr>
            </w:pPr>
            <w:r w:rsidRPr="006E2ECF">
              <w:rPr>
                <w:rFonts w:asciiTheme="minorHAnsi" w:hAnsiTheme="minorHAnsi" w:cstheme="minorHAnsi"/>
              </w:rPr>
              <w:t>Y5 Blue Pete</w:t>
            </w:r>
            <w:r w:rsidRPr="006E2ECF">
              <w:rPr>
                <w:rFonts w:asciiTheme="minorHAnsi" w:hAnsiTheme="minorHAnsi" w:cstheme="minorHAnsi"/>
                <w:b/>
              </w:rPr>
              <w:t xml:space="preserve">r </w:t>
            </w:r>
            <w:r w:rsidRPr="006E2ECF">
              <w:rPr>
                <w:rFonts w:asciiTheme="minorHAnsi" w:hAnsiTheme="minorHAnsi" w:cstheme="minorHAnsi"/>
              </w:rPr>
              <w:t>trip organised and paid for through PP to ensure full participation and engagement for PP. 20 children attended from Y5.</w:t>
            </w:r>
          </w:p>
          <w:p w14:paraId="2A7D5546" w14:textId="31199A7F" w:rsidR="00015F77" w:rsidRPr="00C91F23" w:rsidRDefault="00015F77" w:rsidP="000B3824">
            <w:pPr>
              <w:pStyle w:val="SubtitleText"/>
              <w:spacing w:after="0"/>
              <w:rPr>
                <w:rFonts w:asciiTheme="minorHAnsi" w:hAnsiTheme="minorHAnsi" w:cstheme="minorHAnsi"/>
                <w:b w:val="0"/>
                <w:bCs/>
                <w:color w:val="auto"/>
                <w:sz w:val="22"/>
              </w:rPr>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footerReference w:type="default" r:id="rId2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E690" w14:textId="77777777" w:rsidR="00A143C2" w:rsidRDefault="00A143C2">
      <w:pPr>
        <w:spacing w:after="0" w:line="240" w:lineRule="auto"/>
      </w:pPr>
      <w:r>
        <w:separator/>
      </w:r>
    </w:p>
  </w:endnote>
  <w:endnote w:type="continuationSeparator" w:id="0">
    <w:p w14:paraId="7EBCD055" w14:textId="77777777" w:rsidR="00A143C2" w:rsidRDefault="00A1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34D2" w14:textId="3AB4B9C7" w:rsidR="00F815CF" w:rsidRPr="00F815CF" w:rsidRDefault="00F815CF" w:rsidP="00F815CF">
    <w:pPr>
      <w:pStyle w:val="Footer"/>
      <w:jc w:val="right"/>
      <w:rPr>
        <w:sz w:val="20"/>
      </w:rPr>
    </w:pPr>
    <w:r w:rsidRPr="00F815CF">
      <w:rPr>
        <w:noProof/>
        <w:sz w:val="20"/>
      </w:rPr>
      <w:drawing>
        <wp:anchor distT="0" distB="0" distL="114300" distR="114300" simplePos="0" relativeHeight="251658240" behindDoc="0" locked="0" layoutInCell="1" allowOverlap="1" wp14:anchorId="55D7A3F0" wp14:editId="6A36C100">
          <wp:simplePos x="0" y="0"/>
          <wp:positionH relativeFrom="column">
            <wp:posOffset>2358390</wp:posOffset>
          </wp:positionH>
          <wp:positionV relativeFrom="paragraph">
            <wp:posOffset>92075</wp:posOffset>
          </wp:positionV>
          <wp:extent cx="786765"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L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314325"/>
                  </a:xfrm>
                  <a:prstGeom prst="rect">
                    <a:avLst/>
                  </a:prstGeom>
                </pic:spPr>
              </pic:pic>
            </a:graphicData>
          </a:graphic>
        </wp:anchor>
      </w:drawing>
    </w:r>
    <w:r w:rsidRPr="00F815CF">
      <w:rPr>
        <w:sz w:val="20"/>
      </w:rPr>
      <w:t>Pupil Premium Strategy Plan 202</w:t>
    </w:r>
    <w:r w:rsidR="003842E7">
      <w:rPr>
        <w:sz w:val="20"/>
      </w:rPr>
      <w:t>2</w:t>
    </w:r>
    <w:r w:rsidRPr="00F815CF">
      <w:rPr>
        <w:sz w:val="20"/>
      </w:rPr>
      <w:t>-2</w:t>
    </w:r>
    <w:r w:rsidR="003842E7">
      <w:rPr>
        <w:sz w:val="20"/>
      </w:rPr>
      <w:t>3</w:t>
    </w:r>
  </w:p>
  <w:p w14:paraId="5666A171" w14:textId="77777777" w:rsidR="00F815CF" w:rsidRDefault="00F815CF" w:rsidP="00F815CF">
    <w:pPr>
      <w:pStyle w:val="Footer"/>
      <w:rPr>
        <w:sz w:val="20"/>
      </w:rPr>
    </w:pPr>
  </w:p>
  <w:p w14:paraId="111B0B1A" w14:textId="0E61BB99" w:rsidR="00F815CF" w:rsidRPr="00F815CF" w:rsidRDefault="00F815CF" w:rsidP="00F815CF">
    <w:pPr>
      <w:pStyle w:val="Footer"/>
      <w:rPr>
        <w:sz w:val="20"/>
      </w:rPr>
    </w:pPr>
    <w:r w:rsidRPr="00F815CF">
      <w:rPr>
        <w:sz w:val="20"/>
      </w:rPr>
      <w:t xml:space="preserve">Castlechurch Primary School. Part of the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7733" w14:textId="77777777" w:rsidR="00A143C2" w:rsidRDefault="00A143C2">
      <w:pPr>
        <w:spacing w:after="0" w:line="240" w:lineRule="auto"/>
      </w:pPr>
      <w:r>
        <w:separator/>
      </w:r>
    </w:p>
  </w:footnote>
  <w:footnote w:type="continuationSeparator" w:id="0">
    <w:p w14:paraId="19A18AB8" w14:textId="77777777" w:rsidR="00A143C2" w:rsidRDefault="00A14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D01160"/>
    <w:multiLevelType w:val="hybridMultilevel"/>
    <w:tmpl w:val="1C0C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7358A"/>
    <w:multiLevelType w:val="multilevel"/>
    <w:tmpl w:val="3B8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7EA0223"/>
    <w:multiLevelType w:val="hybridMultilevel"/>
    <w:tmpl w:val="574462A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802757"/>
    <w:multiLevelType w:val="hybridMultilevel"/>
    <w:tmpl w:val="5D0C198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0E377DE"/>
    <w:multiLevelType w:val="hybridMultilevel"/>
    <w:tmpl w:val="999E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F4D62"/>
    <w:multiLevelType w:val="hybridMultilevel"/>
    <w:tmpl w:val="EB18A7BE"/>
    <w:lvl w:ilvl="0" w:tplc="E444C43E">
      <w:numFmt w:val="bullet"/>
      <w:lvlText w:val="•"/>
      <w:lvlJc w:val="left"/>
      <w:pPr>
        <w:ind w:left="774" w:hanging="6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498C35B4"/>
    <w:multiLevelType w:val="hybridMultilevel"/>
    <w:tmpl w:val="6FF454FA"/>
    <w:lvl w:ilvl="0" w:tplc="E444C43E">
      <w:numFmt w:val="bullet"/>
      <w:lvlText w:val="•"/>
      <w:lvlJc w:val="left"/>
      <w:pPr>
        <w:ind w:left="717" w:hanging="6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515028F4"/>
    <w:multiLevelType w:val="hybridMultilevel"/>
    <w:tmpl w:val="83A8614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51EB6973"/>
    <w:multiLevelType w:val="multilevel"/>
    <w:tmpl w:val="AE9C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B339FA"/>
    <w:multiLevelType w:val="hybridMultilevel"/>
    <w:tmpl w:val="CC12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369F8"/>
    <w:multiLevelType w:val="hybridMultilevel"/>
    <w:tmpl w:val="3D32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922E5"/>
    <w:multiLevelType w:val="hybridMultilevel"/>
    <w:tmpl w:val="BBFE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BF82AEF"/>
    <w:multiLevelType w:val="hybridMultilevel"/>
    <w:tmpl w:val="CCD0F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76237F"/>
    <w:multiLevelType w:val="hybridMultilevel"/>
    <w:tmpl w:val="CB7C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0"/>
  </w:num>
  <w:num w:numId="6">
    <w:abstractNumId w:val="10"/>
  </w:num>
  <w:num w:numId="7">
    <w:abstractNumId w:val="20"/>
  </w:num>
  <w:num w:numId="8">
    <w:abstractNumId w:val="24"/>
  </w:num>
  <w:num w:numId="9">
    <w:abstractNumId w:val="22"/>
  </w:num>
  <w:num w:numId="10">
    <w:abstractNumId w:val="21"/>
  </w:num>
  <w:num w:numId="11">
    <w:abstractNumId w:val="4"/>
  </w:num>
  <w:num w:numId="12">
    <w:abstractNumId w:val="23"/>
  </w:num>
  <w:num w:numId="13">
    <w:abstractNumId w:val="19"/>
  </w:num>
  <w:num w:numId="14">
    <w:abstractNumId w:val="2"/>
  </w:num>
  <w:num w:numId="15">
    <w:abstractNumId w:val="11"/>
  </w:num>
  <w:num w:numId="16">
    <w:abstractNumId w:val="17"/>
  </w:num>
  <w:num w:numId="17">
    <w:abstractNumId w:val="9"/>
  </w:num>
  <w:num w:numId="18">
    <w:abstractNumId w:val="7"/>
  </w:num>
  <w:num w:numId="19">
    <w:abstractNumId w:val="13"/>
  </w:num>
  <w:num w:numId="20">
    <w:abstractNumId w:val="12"/>
  </w:num>
  <w:num w:numId="21">
    <w:abstractNumId w:val="14"/>
  </w:num>
  <w:num w:numId="22">
    <w:abstractNumId w:val="15"/>
  </w:num>
  <w:num w:numId="23">
    <w:abstractNumId w:val="26"/>
  </w:num>
  <w:num w:numId="24">
    <w:abstractNumId w:val="1"/>
  </w:num>
  <w:num w:numId="25">
    <w:abstractNumId w:val="25"/>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E59"/>
    <w:rsid w:val="00015F77"/>
    <w:rsid w:val="00066B73"/>
    <w:rsid w:val="00092EA5"/>
    <w:rsid w:val="00097714"/>
    <w:rsid w:val="000B3824"/>
    <w:rsid w:val="000D055B"/>
    <w:rsid w:val="000E5CDE"/>
    <w:rsid w:val="00120AB1"/>
    <w:rsid w:val="00132218"/>
    <w:rsid w:val="0015544C"/>
    <w:rsid w:val="001B070A"/>
    <w:rsid w:val="001B74B8"/>
    <w:rsid w:val="001C05E3"/>
    <w:rsid w:val="00232A9A"/>
    <w:rsid w:val="002428A8"/>
    <w:rsid w:val="00243617"/>
    <w:rsid w:val="00252E9C"/>
    <w:rsid w:val="00262B45"/>
    <w:rsid w:val="00271478"/>
    <w:rsid w:val="00271F98"/>
    <w:rsid w:val="00282B81"/>
    <w:rsid w:val="002A2701"/>
    <w:rsid w:val="002C04D6"/>
    <w:rsid w:val="0031729E"/>
    <w:rsid w:val="00333F89"/>
    <w:rsid w:val="003367C7"/>
    <w:rsid w:val="003612FE"/>
    <w:rsid w:val="003842E7"/>
    <w:rsid w:val="003A1253"/>
    <w:rsid w:val="004044AA"/>
    <w:rsid w:val="00417946"/>
    <w:rsid w:val="004765EC"/>
    <w:rsid w:val="0052681D"/>
    <w:rsid w:val="00543D1C"/>
    <w:rsid w:val="00564926"/>
    <w:rsid w:val="005977E6"/>
    <w:rsid w:val="005C1062"/>
    <w:rsid w:val="006531F6"/>
    <w:rsid w:val="006554B2"/>
    <w:rsid w:val="00664B25"/>
    <w:rsid w:val="006D73A7"/>
    <w:rsid w:val="006E2ECF"/>
    <w:rsid w:val="006E7FB1"/>
    <w:rsid w:val="006F52FF"/>
    <w:rsid w:val="006F5F23"/>
    <w:rsid w:val="00740610"/>
    <w:rsid w:val="00741B9E"/>
    <w:rsid w:val="00775BB1"/>
    <w:rsid w:val="00777434"/>
    <w:rsid w:val="00783A5E"/>
    <w:rsid w:val="007A4384"/>
    <w:rsid w:val="007C2F04"/>
    <w:rsid w:val="007E0E11"/>
    <w:rsid w:val="008101EB"/>
    <w:rsid w:val="00840264"/>
    <w:rsid w:val="008411E1"/>
    <w:rsid w:val="00892966"/>
    <w:rsid w:val="008C249F"/>
    <w:rsid w:val="008D7B82"/>
    <w:rsid w:val="008E55D1"/>
    <w:rsid w:val="00947687"/>
    <w:rsid w:val="00963691"/>
    <w:rsid w:val="00966AE9"/>
    <w:rsid w:val="009A7988"/>
    <w:rsid w:val="009C3406"/>
    <w:rsid w:val="009D71E8"/>
    <w:rsid w:val="009E14AC"/>
    <w:rsid w:val="009E6710"/>
    <w:rsid w:val="00A143C2"/>
    <w:rsid w:val="00A62FDA"/>
    <w:rsid w:val="00A749F3"/>
    <w:rsid w:val="00A8388D"/>
    <w:rsid w:val="00AE0EBD"/>
    <w:rsid w:val="00B475C4"/>
    <w:rsid w:val="00B94698"/>
    <w:rsid w:val="00B96BE8"/>
    <w:rsid w:val="00BC1EB0"/>
    <w:rsid w:val="00BD5132"/>
    <w:rsid w:val="00BD5C95"/>
    <w:rsid w:val="00BE0BD5"/>
    <w:rsid w:val="00C024BB"/>
    <w:rsid w:val="00C121DD"/>
    <w:rsid w:val="00C24474"/>
    <w:rsid w:val="00C37459"/>
    <w:rsid w:val="00C560F1"/>
    <w:rsid w:val="00C839D4"/>
    <w:rsid w:val="00C91F23"/>
    <w:rsid w:val="00CF5CCE"/>
    <w:rsid w:val="00CF72DA"/>
    <w:rsid w:val="00D215C7"/>
    <w:rsid w:val="00D33FE5"/>
    <w:rsid w:val="00D3524D"/>
    <w:rsid w:val="00DB7797"/>
    <w:rsid w:val="00DD2542"/>
    <w:rsid w:val="00DD52CC"/>
    <w:rsid w:val="00DD5AD0"/>
    <w:rsid w:val="00DD5CEA"/>
    <w:rsid w:val="00DE48F0"/>
    <w:rsid w:val="00E66558"/>
    <w:rsid w:val="00EC0242"/>
    <w:rsid w:val="00EF0582"/>
    <w:rsid w:val="00EF28D4"/>
    <w:rsid w:val="00F232D3"/>
    <w:rsid w:val="00F33C58"/>
    <w:rsid w:val="00F815CF"/>
    <w:rsid w:val="00F81A00"/>
    <w:rsid w:val="00F905CA"/>
    <w:rsid w:val="00FC4590"/>
    <w:rsid w:val="00FC58D3"/>
    <w:rsid w:val="00FE3401"/>
    <w:rsid w:val="00FF7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UnresolvedMention">
    <w:name w:val="Unresolved Mention"/>
    <w:basedOn w:val="DefaultParagraphFont"/>
    <w:uiPriority w:val="99"/>
    <w:semiHidden/>
    <w:unhideWhenUsed/>
    <w:rsid w:val="00775BB1"/>
    <w:rPr>
      <w:color w:val="605E5C"/>
      <w:shd w:val="clear" w:color="auto" w:fill="E1DFDD"/>
    </w:rPr>
  </w:style>
  <w:style w:type="table" w:styleId="TableGrid">
    <w:name w:val="Table Grid"/>
    <w:basedOn w:val="TableNormal"/>
    <w:uiPriority w:val="39"/>
    <w:rsid w:val="006554B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989">
      <w:bodyDiv w:val="1"/>
      <w:marLeft w:val="0"/>
      <w:marRight w:val="0"/>
      <w:marTop w:val="0"/>
      <w:marBottom w:val="0"/>
      <w:divBdr>
        <w:top w:val="none" w:sz="0" w:space="0" w:color="auto"/>
        <w:left w:val="none" w:sz="0" w:space="0" w:color="auto"/>
        <w:bottom w:val="none" w:sz="0" w:space="0" w:color="auto"/>
        <w:right w:val="none" w:sz="0" w:space="0" w:color="auto"/>
      </w:divBdr>
    </w:div>
    <w:div w:id="211769180">
      <w:bodyDiv w:val="1"/>
      <w:marLeft w:val="0"/>
      <w:marRight w:val="0"/>
      <w:marTop w:val="0"/>
      <w:marBottom w:val="0"/>
      <w:divBdr>
        <w:top w:val="none" w:sz="0" w:space="0" w:color="auto"/>
        <w:left w:val="none" w:sz="0" w:space="0" w:color="auto"/>
        <w:bottom w:val="none" w:sz="0" w:space="0" w:color="auto"/>
        <w:right w:val="none" w:sz="0" w:space="0" w:color="auto"/>
      </w:divBdr>
    </w:div>
    <w:div w:id="558711868">
      <w:bodyDiv w:val="1"/>
      <w:marLeft w:val="0"/>
      <w:marRight w:val="0"/>
      <w:marTop w:val="0"/>
      <w:marBottom w:val="0"/>
      <w:divBdr>
        <w:top w:val="none" w:sz="0" w:space="0" w:color="auto"/>
        <w:left w:val="none" w:sz="0" w:space="0" w:color="auto"/>
        <w:bottom w:val="none" w:sz="0" w:space="0" w:color="auto"/>
        <w:right w:val="none" w:sz="0" w:space="0" w:color="auto"/>
      </w:divBdr>
    </w:div>
    <w:div w:id="1437869875">
      <w:bodyDiv w:val="1"/>
      <w:marLeft w:val="0"/>
      <w:marRight w:val="0"/>
      <w:marTop w:val="0"/>
      <w:marBottom w:val="0"/>
      <w:divBdr>
        <w:top w:val="none" w:sz="0" w:space="0" w:color="auto"/>
        <w:left w:val="none" w:sz="0" w:space="0" w:color="auto"/>
        <w:bottom w:val="none" w:sz="0" w:space="0" w:color="auto"/>
        <w:right w:val="none" w:sz="0" w:space="0" w:color="auto"/>
      </w:divBdr>
    </w:div>
    <w:div w:id="1767576176">
      <w:bodyDiv w:val="1"/>
      <w:marLeft w:val="0"/>
      <w:marRight w:val="0"/>
      <w:marTop w:val="0"/>
      <w:marBottom w:val="0"/>
      <w:divBdr>
        <w:top w:val="none" w:sz="0" w:space="0" w:color="auto"/>
        <w:left w:val="none" w:sz="0" w:space="0" w:color="auto"/>
        <w:bottom w:val="none" w:sz="0" w:space="0" w:color="auto"/>
        <w:right w:val="none" w:sz="0" w:space="0" w:color="auto"/>
      </w:divBdr>
    </w:div>
    <w:div w:id="1838570913">
      <w:bodyDiv w:val="1"/>
      <w:marLeft w:val="0"/>
      <w:marRight w:val="0"/>
      <w:marTop w:val="0"/>
      <w:marBottom w:val="0"/>
      <w:divBdr>
        <w:top w:val="none" w:sz="0" w:space="0" w:color="auto"/>
        <w:left w:val="none" w:sz="0" w:space="0" w:color="auto"/>
        <w:bottom w:val="none" w:sz="0" w:space="0" w:color="auto"/>
        <w:right w:val="none" w:sz="0" w:space="0" w:color="auto"/>
      </w:divBdr>
    </w:div>
    <w:div w:id="213871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guidance-reports/literacy-ks2" TargetMode="External"/><Relationship Id="rId18" Type="http://schemas.openxmlformats.org/officeDocument/2006/relationships/hyperlink" Target="https://educationendowmentfoundation.org.uk/education-evidence/teaching-learning-toolkit/mastery-learning" TargetMode="External"/><Relationship Id="rId26" Type="http://schemas.openxmlformats.org/officeDocument/2006/relationships/hyperlink" Target="https://literacytrust.org.uk/resources/early-words-together-two-outdoors/"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early-years-toolkit/physical-development-approaches"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guidance-reports/literacy-ks-1" TargetMode="External"/><Relationship Id="rId17" Type="http://schemas.openxmlformats.org/officeDocument/2006/relationships/hyperlink" Target="https://educationendowmentfoundation.org.uk/education-evidence/teaching-learning-toolkit/feedback" TargetMode="External"/><Relationship Id="rId25" Type="http://schemas.openxmlformats.org/officeDocument/2006/relationships/hyperlink" Target="https://educationendowmentfoundation.org.uk/education-evidence/teaching-learning-toolkit/metacognition-and-self-regulation"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metacognition-and-self-regulation" TargetMode="External"/><Relationship Id="rId20" Type="http://schemas.openxmlformats.org/officeDocument/2006/relationships/hyperlink" Target="https://educationendowmentfoundation.org.uk/education-evidence/teaching-learning-toolkit/oral-language-interven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educationendowmentfoundation.org.uk/projects-and-evaluation/projects/magic-breakfast?utm_source=/projects-and-evaluation/projects/magic-breakfast&amp;utm_medium=search&amp;utm_campaign=site_search&amp;search_term=mag"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yperlink" Target="https://www.gov.uk/government/publications/working-together-to-improve-school-attendancadvice" TargetMode="External"/><Relationship Id="rId28" Type="http://schemas.openxmlformats.org/officeDocument/2006/relationships/hyperlink" Target="https://educationendowmentfoundation.org.uk/education-evidence/teaching-learning-toolkit/arts-participation" TargetMode="External"/><Relationship Id="rId10" Type="http://schemas.openxmlformats.org/officeDocument/2006/relationships/image" Target="media/image1.jpg"/><Relationship Id="rId19" Type="http://schemas.openxmlformats.org/officeDocument/2006/relationships/hyperlink" Target="https://educationendowmentfoundation.org.uk/evidence-summaries/teaching-learning-toolkit/phonic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hoosing-a-phonics-teaching-programme" TargetMode="External"/><Relationship Id="rId22" Type="http://schemas.openxmlformats.org/officeDocument/2006/relationships/hyperlink" Target="https://educationendowmentfoundation.org.uk/education-evidence/teaching-learning-toolkit/reading-comprehension-strategies" TargetMode="External"/><Relationship Id="rId27" Type="http://schemas.openxmlformats.org/officeDocument/2006/relationships/hyperlink" Target="https://educationendowmentfoundation.org.uk/education-evidence/teaching-learning-toolkit/parental-engageme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7D189C1537841889DF442CBD67342" ma:contentTypeVersion="14" ma:contentTypeDescription="Create a new document." ma:contentTypeScope="" ma:versionID="3269b759c10a41a7085ad413827328fc">
  <xsd:schema xmlns:xsd="http://www.w3.org/2001/XMLSchema" xmlns:xs="http://www.w3.org/2001/XMLSchema" xmlns:p="http://schemas.microsoft.com/office/2006/metadata/properties" xmlns:ns3="b67dc1b5-3202-4b78-843b-3e539dd271e0" xmlns:ns4="f49b8f1d-643c-494d-8959-806a9f981738" targetNamespace="http://schemas.microsoft.com/office/2006/metadata/properties" ma:root="true" ma:fieldsID="d49a0b3b8f598c19edd8beca1ddd5e63" ns3:_="" ns4:_="">
    <xsd:import namespace="b67dc1b5-3202-4b78-843b-3e539dd271e0"/>
    <xsd:import namespace="f49b8f1d-643c-494d-8959-806a9f9817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dc1b5-3202-4b78-843b-3e539dd27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8f1d-643c-494d-8959-806a9f981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50EE3-9B77-4FBE-8D57-7F4FE9D32DB8}">
  <ds:schemaRefs>
    <ds:schemaRef ds:uri="http://schemas.microsoft.com/sharepoint/v3/contenttype/forms"/>
  </ds:schemaRefs>
</ds:datastoreItem>
</file>

<file path=customXml/itemProps2.xml><?xml version="1.0" encoding="utf-8"?>
<ds:datastoreItem xmlns:ds="http://schemas.openxmlformats.org/officeDocument/2006/customXml" ds:itemID="{DE5989DB-8533-4DBA-8B81-D30E58BC7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dc1b5-3202-4b78-843b-3e539dd271e0"/>
    <ds:schemaRef ds:uri="f49b8f1d-643c-494d-8959-806a9f981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68DBC-5AFF-4623-B50A-F41032D6F9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14</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Liz Goodyear</cp:lastModifiedBy>
  <cp:revision>58</cp:revision>
  <cp:lastPrinted>2021-11-26T14:02:00Z</cp:lastPrinted>
  <dcterms:created xsi:type="dcterms:W3CDTF">2022-09-21T06:21:00Z</dcterms:created>
  <dcterms:modified xsi:type="dcterms:W3CDTF">2022-10-03T19:49:00Z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0x010100FF07D189C1537841889DF442CBD67342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